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40" w:lineRule="exact"/>
        <w:ind w:left="0" w:leftChars="0"/>
        <w:jc w:val="center"/>
        <w:textAlignment w:val="auto"/>
        <w:rPr>
          <w:rFonts w:hint="eastAsia" w:ascii="仿宋_GB2312" w:hAnsi="仿宋_GB2312" w:eastAsia="仿宋_GB2312" w:cs="仿宋_GB2312"/>
          <w:bCs/>
          <w:color w:val="000000"/>
          <w:kern w:val="44"/>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jc w:val="center"/>
        <w:textAlignment w:val="auto"/>
        <w:rPr>
          <w:rFonts w:hint="eastAsia" w:ascii="仿宋_GB2312" w:hAnsi="仿宋_GB2312" w:eastAsia="仿宋_GB2312" w:cs="仿宋_GB2312"/>
          <w:bCs/>
          <w:color w:val="000000"/>
          <w:kern w:val="44"/>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jc w:val="center"/>
        <w:textAlignment w:val="auto"/>
        <w:rPr>
          <w:rFonts w:hint="eastAsia" w:ascii="仿宋_GB2312" w:hAnsi="仿宋_GB2312" w:eastAsia="仿宋_GB2312" w:cs="仿宋_GB2312"/>
          <w:bCs/>
          <w:color w:val="000000"/>
          <w:kern w:val="44"/>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jc w:val="center"/>
        <w:textAlignment w:val="auto"/>
        <w:rPr>
          <w:rFonts w:hint="eastAsia" w:ascii="仿宋_GB2312" w:hAnsi="仿宋_GB2312" w:eastAsia="仿宋_GB2312" w:cs="仿宋_GB2312"/>
          <w:bCs/>
          <w:color w:val="000000"/>
          <w:kern w:val="44"/>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jc w:val="center"/>
        <w:textAlignment w:val="auto"/>
        <w:rPr>
          <w:rFonts w:hint="eastAsia" w:ascii="仿宋_GB2312" w:hAnsi="仿宋_GB2312" w:eastAsia="仿宋_GB2312" w:cs="仿宋_GB2312"/>
          <w:bCs/>
          <w:color w:val="000000"/>
          <w:kern w:val="44"/>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jc w:val="center"/>
        <w:textAlignment w:val="auto"/>
        <w:rPr>
          <w:rFonts w:hint="eastAsia" w:ascii="仿宋_GB2312" w:hAnsi="仿宋_GB2312" w:eastAsia="仿宋_GB2312" w:cs="仿宋_GB2312"/>
          <w:bCs/>
          <w:color w:val="000000"/>
          <w:kern w:val="44"/>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jc w:val="both"/>
        <w:textAlignment w:val="auto"/>
        <w:rPr>
          <w:rFonts w:hint="eastAsia" w:ascii="仿宋_GB2312" w:hAnsi="仿宋_GB2312" w:eastAsia="仿宋_GB2312" w:cs="仿宋_GB2312"/>
          <w:bCs/>
          <w:color w:val="000000"/>
          <w:kern w:val="44"/>
          <w:sz w:val="32"/>
          <w:szCs w:val="32"/>
        </w:rPr>
      </w:pPr>
    </w:p>
    <w:p>
      <w:pPr>
        <w:pStyle w:val="3"/>
        <w:keepNext w:val="0"/>
        <w:keepLines w:val="0"/>
        <w:pageBreakBefore w:val="0"/>
        <w:widowControl w:val="0"/>
        <w:kinsoku/>
        <w:wordWrap/>
        <w:overflowPunct/>
        <w:topLinePunct w:val="0"/>
        <w:autoSpaceDE/>
        <w:autoSpaceDN/>
        <w:bidi w:val="0"/>
        <w:spacing w:line="520" w:lineRule="exact"/>
        <w:ind w:left="0" w:leftChars="0" w:firstLine="0" w:firstLineChars="0"/>
        <w:jc w:val="center"/>
        <w:textAlignment w:val="auto"/>
        <w:rPr>
          <w:rFonts w:hint="eastAsia" w:ascii="仿宋_GB2312" w:hAnsi="仿宋_GB2312" w:eastAsia="仿宋_GB2312" w:cs="仿宋_GB2312"/>
          <w:b w:val="0"/>
          <w:bCs w:val="0"/>
          <w:color w:val="000000"/>
          <w:sz w:val="32"/>
          <w:szCs w:val="32"/>
          <w:lang w:val="en-US" w:eastAsia="zh-CN"/>
        </w:rPr>
      </w:pPr>
      <w:bookmarkStart w:id="0" w:name="_GoBack"/>
      <w:r>
        <w:rPr>
          <w:rFonts w:hint="eastAsia" w:ascii="仿宋_GB2312" w:hAnsi="仿宋_GB2312" w:eastAsia="仿宋_GB2312" w:cs="仿宋_GB2312"/>
          <w:b w:val="0"/>
          <w:bCs w:val="0"/>
          <w:color w:val="000000"/>
          <w:kern w:val="0"/>
          <w:sz w:val="32"/>
          <w:szCs w:val="32"/>
          <w:highlight w:val="none"/>
          <w:lang w:val="en-US" w:eastAsia="zh-CN"/>
        </w:rPr>
        <w:t>郑开管文〔202</w:t>
      </w:r>
      <w:r>
        <w:rPr>
          <w:rFonts w:hint="eastAsia" w:ascii="仿宋_GB2312" w:hAnsi="仿宋_GB2312" w:cs="仿宋_GB2312"/>
          <w:b w:val="0"/>
          <w:bCs w:val="0"/>
          <w:color w:val="000000"/>
          <w:kern w:val="0"/>
          <w:sz w:val="32"/>
          <w:szCs w:val="32"/>
          <w:highlight w:val="none"/>
          <w:lang w:val="en-US" w:eastAsia="zh-CN"/>
        </w:rPr>
        <w:t>2</w:t>
      </w:r>
      <w:r>
        <w:rPr>
          <w:rFonts w:hint="eastAsia" w:ascii="仿宋_GB2312" w:hAnsi="仿宋_GB2312" w:eastAsia="仿宋_GB2312" w:cs="仿宋_GB2312"/>
          <w:b w:val="0"/>
          <w:bCs w:val="0"/>
          <w:color w:val="000000"/>
          <w:kern w:val="0"/>
          <w:sz w:val="32"/>
          <w:szCs w:val="32"/>
          <w:highlight w:val="none"/>
          <w:lang w:val="en-US" w:eastAsia="zh-CN"/>
        </w:rPr>
        <w:t>〕</w:t>
      </w:r>
      <w:r>
        <w:rPr>
          <w:rFonts w:hint="eastAsia" w:ascii="仿宋_GB2312" w:hAnsi="仿宋_GB2312" w:cs="仿宋_GB2312"/>
          <w:b w:val="0"/>
          <w:bCs w:val="0"/>
          <w:color w:val="000000"/>
          <w:kern w:val="0"/>
          <w:sz w:val="32"/>
          <w:szCs w:val="32"/>
          <w:highlight w:val="none"/>
          <w:lang w:val="en-US" w:eastAsia="zh-CN"/>
        </w:rPr>
        <w:t>15</w:t>
      </w:r>
      <w:r>
        <w:rPr>
          <w:rFonts w:hint="eastAsia" w:ascii="仿宋_GB2312" w:hAnsi="仿宋_GB2312" w:eastAsia="仿宋_GB2312" w:cs="仿宋_GB2312"/>
          <w:b w:val="0"/>
          <w:bCs w:val="0"/>
          <w:color w:val="000000"/>
          <w:kern w:val="0"/>
          <w:sz w:val="32"/>
          <w:szCs w:val="32"/>
          <w:highlight w:val="none"/>
          <w:lang w:val="en-US" w:eastAsia="zh-CN"/>
        </w:rPr>
        <w:t>号</w:t>
      </w:r>
    </w:p>
    <w:bookmarkEnd w:id="0"/>
    <w:p>
      <w:pPr>
        <w:keepNext w:val="0"/>
        <w:keepLines w:val="0"/>
        <w:pageBreakBefore w:val="0"/>
        <w:widowControl w:val="0"/>
        <w:kinsoku/>
        <w:wordWrap/>
        <w:overflowPunct/>
        <w:topLinePunct w:val="0"/>
        <w:autoSpaceDE/>
        <w:autoSpaceDN/>
        <w:bidi w:val="0"/>
        <w:adjustRightInd/>
        <w:spacing w:line="520" w:lineRule="exact"/>
        <w:ind w:left="1280" w:leftChars="0" w:hanging="1280" w:hangingChars="400"/>
        <w:jc w:val="center"/>
        <w:textAlignment w:val="auto"/>
        <w:rPr>
          <w:rFonts w:hint="eastAsia" w:ascii="仿宋_GB2312" w:hAnsi="仿宋_GB2312" w:eastAsia="仿宋_GB2312" w:cs="仿宋_GB2312"/>
          <w:b w:val="0"/>
          <w:bCs w:val="0"/>
          <w:color w:val="000000"/>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pacing w:line="520" w:lineRule="exact"/>
        <w:ind w:left="1280" w:leftChars="0" w:hanging="1280" w:hangingChars="400"/>
        <w:jc w:val="center"/>
        <w:textAlignment w:val="auto"/>
        <w:rPr>
          <w:rFonts w:hint="eastAsia" w:ascii="仿宋_GB2312" w:hAnsi="仿宋_GB2312" w:eastAsia="仿宋_GB2312" w:cs="仿宋_GB2312"/>
          <w:b w:val="0"/>
          <w:bCs w:val="0"/>
          <w:color w:val="000000"/>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郑州高新技术产业开发区管理委员会</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关于郑州高新区20</w:t>
      </w:r>
      <w:r>
        <w:rPr>
          <w:rFonts w:hint="eastAsia" w:ascii="方正小标宋_GBK" w:hAnsi="方正小标宋_GBK" w:eastAsia="方正小标宋_GBK" w:cs="方正小标宋_GBK"/>
          <w:sz w:val="44"/>
          <w:szCs w:val="44"/>
          <w:lang w:val="en-US" w:eastAsia="zh-CN"/>
        </w:rPr>
        <w:t>21</w:t>
      </w:r>
      <w:r>
        <w:rPr>
          <w:rFonts w:hint="eastAsia" w:ascii="方正小标宋_GBK" w:hAnsi="方正小标宋_GBK" w:eastAsia="方正小标宋_GBK" w:cs="方正小标宋_GBK"/>
          <w:sz w:val="44"/>
          <w:szCs w:val="44"/>
        </w:rPr>
        <w:t>年度第</w:t>
      </w:r>
      <w:r>
        <w:rPr>
          <w:rFonts w:hint="eastAsia" w:ascii="方正小标宋_GBK" w:hAnsi="方正小标宋_GBK" w:eastAsia="方正小标宋_GBK" w:cs="方正小标宋_GBK"/>
          <w:sz w:val="44"/>
          <w:szCs w:val="44"/>
          <w:lang w:eastAsia="zh-CN"/>
        </w:rPr>
        <w:t>一</w:t>
      </w:r>
      <w:r>
        <w:rPr>
          <w:rFonts w:hint="eastAsia" w:ascii="方正小标宋_GBK" w:hAnsi="方正小标宋_GBK" w:eastAsia="方正小标宋_GBK" w:cs="方正小标宋_GBK"/>
          <w:sz w:val="44"/>
          <w:szCs w:val="44"/>
        </w:rPr>
        <w:t>批知识产权</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优秀企业和个人政策兑现的决定</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left"/>
        <w:textAlignment w:val="auto"/>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各有关单位:</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年，郑州高新区</w:t>
      </w:r>
      <w:r>
        <w:rPr>
          <w:rFonts w:hint="eastAsia" w:ascii="仿宋_GB2312" w:hAnsi="仿宋" w:eastAsia="仿宋_GB2312" w:cs="仿宋"/>
          <w:color w:val="000000" w:themeColor="text1"/>
          <w:sz w:val="32"/>
          <w:szCs w:val="32"/>
          <w14:textFill>
            <w14:solidFill>
              <w14:schemeClr w14:val="tx1"/>
            </w14:solidFill>
          </w14:textFill>
        </w:rPr>
        <w:t>认真落实习</w:t>
      </w:r>
      <w:r>
        <w:rPr>
          <w:rFonts w:hint="eastAsia" w:ascii="仿宋_GB2312" w:hAnsi="仿宋" w:eastAsia="仿宋_GB2312" w:cs="仿宋"/>
          <w:color w:val="000000" w:themeColor="text1"/>
          <w:sz w:val="32"/>
          <w:szCs w:val="32"/>
          <w:lang w:eastAsia="zh-CN"/>
          <w14:textFill>
            <w14:solidFill>
              <w14:schemeClr w14:val="tx1"/>
            </w14:solidFill>
          </w14:textFill>
        </w:rPr>
        <w:t>近平</w:t>
      </w:r>
      <w:r>
        <w:rPr>
          <w:rFonts w:hint="eastAsia" w:ascii="仿宋_GB2312" w:hAnsi="仿宋" w:eastAsia="仿宋_GB2312" w:cs="仿宋"/>
          <w:color w:val="000000" w:themeColor="text1"/>
          <w:sz w:val="32"/>
          <w:szCs w:val="32"/>
          <w14:textFill>
            <w14:solidFill>
              <w14:schemeClr w14:val="tx1"/>
            </w14:solidFill>
          </w14:textFill>
        </w:rPr>
        <w:t>总书记关于知识产权工作的重要指示论述和党中央、国务院决策部署</w:t>
      </w:r>
      <w:r>
        <w:rPr>
          <w:rFonts w:hint="eastAsia" w:ascii="仿宋_GB2312" w:hAnsi="仿宋" w:eastAsia="仿宋_GB2312" w:cs="仿宋"/>
          <w:color w:val="000000" w:themeColor="text1"/>
          <w:sz w:val="32"/>
          <w:szCs w:val="32"/>
          <w:lang w:eastAsia="zh-CN"/>
          <w14:textFill>
            <w14:solidFill>
              <w14:schemeClr w14:val="tx1"/>
            </w14:solidFill>
          </w14:textFill>
        </w:rPr>
        <w:t>，</w:t>
      </w:r>
      <w:r>
        <w:rPr>
          <w:rFonts w:hint="eastAsia" w:ascii="仿宋_GB2312" w:hAnsi="仿宋_GB2312" w:eastAsia="仿宋_GB2312" w:cs="仿宋_GB2312"/>
          <w:sz w:val="32"/>
          <w:szCs w:val="32"/>
        </w:rPr>
        <w:t>坚持将知识产权工作与科技创新、产业发展紧密结合，以服务主导产业为重点，紧密围绕园区产业特色和企业现状，找准工作着力点和切入点，创新工作机制和服务模式，不断提升知识产权服务综合能力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围绕国家知识产权示范园区、国家知识产权质押融资试点、河南省专利导航实验区建设，加大企业和个人知识产权培育力度，提高企业创新创造能力。依据《郑州高新技术产业开发区管委会关于进一步加强知识产权工作的若干意见》(郑开管〔2016〕60号)文件精神，经</w:t>
      </w:r>
      <w:r>
        <w:rPr>
          <w:rFonts w:hint="eastAsia" w:ascii="仿宋_GB2312" w:hAnsi="仿宋_GB2312" w:eastAsia="仿宋_GB2312" w:cs="仿宋_GB2312"/>
          <w:sz w:val="32"/>
          <w:szCs w:val="32"/>
          <w:lang w:eastAsia="zh-CN"/>
        </w:rPr>
        <w:t>管委会</w:t>
      </w:r>
      <w:r>
        <w:rPr>
          <w:rFonts w:hint="eastAsia" w:ascii="仿宋_GB2312" w:hAnsi="仿宋_GB2312" w:eastAsia="仿宋_GB2312" w:cs="仿宋_GB2312"/>
          <w:sz w:val="32"/>
          <w:szCs w:val="32"/>
        </w:rPr>
        <w:t>研究，决定对</w:t>
      </w:r>
      <w:r>
        <w:rPr>
          <w:rFonts w:hint="eastAsia" w:ascii="仿宋_GB2312" w:hAnsi="仿宋_GB2312" w:eastAsia="仿宋_GB2312" w:cs="仿宋_GB2312"/>
          <w:sz w:val="32"/>
          <w:szCs w:val="32"/>
          <w:lang w:val="en-US" w:eastAsia="zh-CN"/>
        </w:rPr>
        <w:t>276</w:t>
      </w:r>
      <w:r>
        <w:rPr>
          <w:rFonts w:hint="eastAsia" w:ascii="仿宋_GB2312" w:hAnsi="仿宋_GB2312" w:eastAsia="仿宋_GB2312" w:cs="仿宋_GB2312"/>
          <w:sz w:val="32"/>
          <w:szCs w:val="32"/>
        </w:rPr>
        <w:t>家知识产权优秀企业和个人进行政策兑现，兑现金额共计</w:t>
      </w:r>
      <w:r>
        <w:rPr>
          <w:rFonts w:hint="eastAsia" w:ascii="仿宋_GB2312" w:hAnsi="仿宋_GB2312" w:eastAsia="仿宋_GB2312" w:cs="仿宋_GB2312"/>
          <w:sz w:val="32"/>
          <w:szCs w:val="32"/>
          <w:lang w:val="en-US" w:eastAsia="zh-CN"/>
        </w:rPr>
        <w:t>708.31</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jc w:val="left"/>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sz w:val="32"/>
          <w:szCs w:val="32"/>
        </w:rPr>
        <w:t>希望获得政策兑现资金的企业和个人再接再厉，继续发挥知识产权制度保护和激励创新的重要作用。其他单位以</w:t>
      </w:r>
      <w:r>
        <w:rPr>
          <w:rFonts w:hint="eastAsia" w:ascii="仿宋_GB2312" w:hAnsi="仿宋_GB2312" w:eastAsia="仿宋_GB2312" w:cs="仿宋_GB2312"/>
          <w:sz w:val="32"/>
          <w:szCs w:val="32"/>
          <w:lang w:eastAsia="zh-CN"/>
        </w:rPr>
        <w:t>此</w:t>
      </w:r>
      <w:r>
        <w:rPr>
          <w:rFonts w:hint="eastAsia" w:ascii="仿宋_GB2312" w:hAnsi="仿宋_GB2312" w:eastAsia="仿宋_GB2312" w:cs="仿宋_GB2312"/>
          <w:sz w:val="32"/>
          <w:szCs w:val="32"/>
        </w:rPr>
        <w:t>为榜样，开拓创新、锐意进取，为郑洛新国家自主创新示范区郑州片区核心区建设做出更大贡献。</w:t>
      </w:r>
    </w:p>
    <w:p>
      <w:pPr>
        <w:keepNext w:val="0"/>
        <w:keepLines w:val="0"/>
        <w:pageBreakBefore w:val="0"/>
        <w:widowControl w:val="0"/>
        <w:kinsoku/>
        <w:wordWrap/>
        <w:overflowPunct/>
        <w:topLinePunct w:val="0"/>
        <w:autoSpaceDE/>
        <w:autoSpaceDN/>
        <w:bidi w:val="0"/>
        <w:adjustRightInd/>
        <w:snapToGrid/>
        <w:spacing w:line="520" w:lineRule="exact"/>
        <w:ind w:left="960" w:leftChars="0" w:hanging="960" w:hangingChars="300"/>
        <w:jc w:val="left"/>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left="1600" w:leftChars="320" w:hanging="960" w:hangingChars="300"/>
        <w:jc w:val="left"/>
        <w:textAlignment w:val="auto"/>
        <w:rPr>
          <w:rFonts w:ascii="仿宋_GB2312" w:hAnsi="仿宋_GB2312" w:eastAsia="仿宋_GB2312" w:cs="仿宋_GB2312"/>
          <w:sz w:val="32"/>
          <w:szCs w:val="32"/>
        </w:rPr>
      </w:pPr>
      <w:r>
        <w:rPr>
          <w:rFonts w:hint="eastAsia" w:ascii="仿宋_GB2312" w:hAnsi="仿宋_GB2312" w:eastAsia="仿宋_GB2312" w:cs="仿宋_GB2312"/>
          <w:color w:val="000000" w:themeColor="text1"/>
          <w:kern w:val="0"/>
          <w:sz w:val="32"/>
          <w:szCs w:val="32"/>
          <w14:textFill>
            <w14:solidFill>
              <w14:schemeClr w14:val="tx1"/>
            </w14:solidFill>
          </w14:textFill>
        </w:rPr>
        <w:t>附件：</w:t>
      </w:r>
      <w:r>
        <w:rPr>
          <w:rFonts w:hint="eastAsia" w:ascii="仿宋_GB2312" w:hAnsi="仿宋_GB2312" w:eastAsia="仿宋_GB2312" w:cs="仿宋_GB2312"/>
          <w:sz w:val="32"/>
          <w:szCs w:val="32"/>
        </w:rPr>
        <w:t>郑州高新区</w:t>
      </w:r>
      <w:r>
        <w:rPr>
          <w:rFonts w:hint="eastAsia" w:ascii="仿宋_GB2312" w:hAnsi="仿宋_GB2312" w:eastAsia="仿宋_GB2312" w:cs="仿宋_GB2312"/>
          <w:spacing w:val="-17"/>
          <w:sz w:val="32"/>
          <w:szCs w:val="32"/>
        </w:rPr>
        <w:t>20</w:t>
      </w:r>
      <w:r>
        <w:rPr>
          <w:rFonts w:hint="eastAsia" w:ascii="仿宋_GB2312" w:hAnsi="仿宋_GB2312" w:eastAsia="仿宋_GB2312" w:cs="仿宋_GB2312"/>
          <w:spacing w:val="-17"/>
          <w:sz w:val="32"/>
          <w:szCs w:val="32"/>
          <w:lang w:val="en-US" w:eastAsia="zh-CN"/>
        </w:rPr>
        <w:t>21</w:t>
      </w:r>
      <w:r>
        <w:rPr>
          <w:rFonts w:hint="eastAsia" w:ascii="仿宋_GB2312" w:hAnsi="仿宋_GB2312" w:eastAsia="仿宋_GB2312" w:cs="仿宋_GB2312"/>
          <w:spacing w:val="-17"/>
          <w:sz w:val="32"/>
          <w:szCs w:val="32"/>
        </w:rPr>
        <w:t>年度第</w:t>
      </w:r>
      <w:r>
        <w:rPr>
          <w:rFonts w:hint="eastAsia" w:ascii="仿宋_GB2312" w:hAnsi="仿宋_GB2312" w:eastAsia="仿宋_GB2312" w:cs="仿宋_GB2312"/>
          <w:spacing w:val="-17"/>
          <w:sz w:val="32"/>
          <w:szCs w:val="32"/>
          <w:lang w:eastAsia="zh-CN"/>
        </w:rPr>
        <w:t>一</w:t>
      </w:r>
      <w:r>
        <w:rPr>
          <w:rFonts w:hint="eastAsia" w:ascii="仿宋_GB2312" w:hAnsi="仿宋_GB2312" w:eastAsia="仿宋_GB2312" w:cs="仿宋_GB2312"/>
          <w:spacing w:val="-17"/>
          <w:sz w:val="32"/>
          <w:szCs w:val="32"/>
        </w:rPr>
        <w:t>批</w:t>
      </w:r>
      <w:r>
        <w:rPr>
          <w:rFonts w:hint="eastAsia" w:ascii="仿宋_GB2312" w:hAnsi="仿宋_GB2312" w:eastAsia="仿宋_GB2312" w:cs="仿宋_GB2312"/>
          <w:sz w:val="32"/>
          <w:szCs w:val="32"/>
        </w:rPr>
        <w:t>知识产权优秀企业和个人</w:t>
      </w:r>
      <w:r>
        <w:rPr>
          <w:rFonts w:hint="eastAsia" w:ascii="仿宋_GB2312" w:hAnsi="仿宋_GB2312" w:eastAsia="仿宋_GB2312" w:cs="仿宋_GB2312"/>
          <w:spacing w:val="-17"/>
          <w:sz w:val="32"/>
          <w:szCs w:val="32"/>
        </w:rPr>
        <w:t>政策兑现清单</w:t>
      </w:r>
    </w:p>
    <w:p>
      <w:pPr>
        <w:pStyle w:val="4"/>
        <w:keepNext w:val="0"/>
        <w:keepLines w:val="0"/>
        <w:pageBreakBefore w:val="0"/>
        <w:widowControl w:val="0"/>
        <w:kinsoku/>
        <w:wordWrap/>
        <w:overflowPunct/>
        <w:topLinePunct w:val="0"/>
        <w:autoSpaceDE/>
        <w:autoSpaceDN/>
        <w:bidi w:val="0"/>
        <w:adjustRightInd/>
        <w:snapToGrid/>
        <w:spacing w:line="520" w:lineRule="exact"/>
        <w:ind w:left="0" w:leftChars="0" w:firstLine="4800" w:firstLineChars="1500"/>
        <w:jc w:val="left"/>
        <w:textAlignment w:val="auto"/>
        <w:rPr>
          <w:rFonts w:hint="eastAsia" w:ascii="仿宋_GB2312" w:hAnsi="仿宋_GB2312" w:eastAsia="仿宋_GB2312"/>
          <w:b w:val="0"/>
          <w:bCs/>
          <w:color w:val="000000" w:themeColor="text1"/>
          <w:kern w:val="0"/>
          <w:sz w:val="32"/>
          <w:szCs w:val="32"/>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line="520" w:lineRule="exact"/>
        <w:ind w:left="0" w:leftChars="0" w:firstLine="4800" w:firstLineChars="1500"/>
        <w:jc w:val="left"/>
        <w:textAlignment w:val="auto"/>
        <w:rPr>
          <w:rFonts w:hint="eastAsia" w:ascii="仿宋_GB2312" w:hAnsi="仿宋_GB2312" w:eastAsia="仿宋_GB2312"/>
          <w:b w:val="0"/>
          <w:bCs/>
          <w:color w:val="000000" w:themeColor="text1"/>
          <w:kern w:val="0"/>
          <w:sz w:val="32"/>
          <w:szCs w:val="32"/>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line="520" w:lineRule="exact"/>
        <w:ind w:left="0" w:leftChars="0" w:firstLine="4800" w:firstLineChars="1500"/>
        <w:jc w:val="left"/>
        <w:textAlignment w:val="auto"/>
        <w:rPr>
          <w:rFonts w:hint="eastAsia" w:ascii="仿宋_GB2312" w:hAnsi="仿宋_GB2312" w:eastAsia="仿宋_GB2312"/>
          <w:b w:val="0"/>
          <w:bCs/>
          <w:color w:val="000000" w:themeColor="text1"/>
          <w:kern w:val="0"/>
          <w:sz w:val="32"/>
          <w:szCs w:val="32"/>
          <w14:textFill>
            <w14:solidFill>
              <w14:schemeClr w14:val="tx1"/>
            </w14:solidFill>
          </w14:textFill>
        </w:rPr>
      </w:pPr>
    </w:p>
    <w:p>
      <w:pPr>
        <w:pStyle w:val="4"/>
        <w:keepNext w:val="0"/>
        <w:keepLines w:val="0"/>
        <w:pageBreakBefore w:val="0"/>
        <w:widowControl w:val="0"/>
        <w:kinsoku/>
        <w:wordWrap w:val="0"/>
        <w:overflowPunct/>
        <w:topLinePunct w:val="0"/>
        <w:autoSpaceDE/>
        <w:autoSpaceDN/>
        <w:bidi w:val="0"/>
        <w:adjustRightInd/>
        <w:snapToGrid/>
        <w:spacing w:line="520" w:lineRule="exact"/>
        <w:ind w:left="0" w:leftChars="0" w:firstLine="0" w:firstLineChars="0"/>
        <w:jc w:val="right"/>
        <w:textAlignment w:val="auto"/>
        <w:rPr>
          <w:rFonts w:hint="default" w:ascii="仿宋_GB2312" w:hAnsi="仿宋_GB2312" w:eastAsia="仿宋_GB2312"/>
          <w:b w:val="0"/>
          <w:bCs/>
          <w:color w:val="000000" w:themeColor="text1"/>
          <w:kern w:val="0"/>
          <w:sz w:val="32"/>
          <w:szCs w:val="32"/>
          <w:lang w:val="en-US" w:eastAsia="zh-CN"/>
          <w14:textFill>
            <w14:solidFill>
              <w14:schemeClr w14:val="tx1"/>
            </w14:solidFill>
          </w14:textFill>
        </w:rPr>
      </w:pPr>
      <w:r>
        <w:rPr>
          <w:rFonts w:hint="eastAsia" w:ascii="仿宋_GB2312" w:hAnsi="仿宋_GB2312" w:eastAsia="仿宋_GB2312"/>
          <w:b w:val="0"/>
          <w:bCs/>
          <w:color w:val="000000" w:themeColor="text1"/>
          <w:kern w:val="0"/>
          <w:sz w:val="32"/>
          <w:szCs w:val="32"/>
          <w14:textFill>
            <w14:solidFill>
              <w14:schemeClr w14:val="tx1"/>
            </w14:solidFill>
          </w14:textFill>
        </w:rPr>
        <w:t>202</w:t>
      </w:r>
      <w:r>
        <w:rPr>
          <w:rFonts w:hint="eastAsia" w:ascii="仿宋_GB2312" w:hAnsi="仿宋_GB2312" w:eastAsia="仿宋_GB2312"/>
          <w:b w:val="0"/>
          <w:bCs/>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b w:val="0"/>
          <w:bCs/>
          <w:color w:val="000000" w:themeColor="text1"/>
          <w:kern w:val="0"/>
          <w:sz w:val="32"/>
          <w:szCs w:val="32"/>
          <w14:textFill>
            <w14:solidFill>
              <w14:schemeClr w14:val="tx1"/>
            </w14:solidFill>
          </w14:textFill>
        </w:rPr>
        <w:t>年</w:t>
      </w:r>
      <w:r>
        <w:rPr>
          <w:rFonts w:hint="eastAsia" w:ascii="仿宋_GB2312" w:hAnsi="仿宋_GB2312" w:eastAsia="仿宋_GB2312"/>
          <w:b w:val="0"/>
          <w:bCs/>
          <w:color w:val="000000" w:themeColor="text1"/>
          <w:kern w:val="0"/>
          <w:sz w:val="32"/>
          <w:szCs w:val="32"/>
          <w:lang w:val="en-US" w:eastAsia="zh-CN"/>
          <w14:textFill>
            <w14:solidFill>
              <w14:schemeClr w14:val="tx1"/>
            </w14:solidFill>
          </w14:textFill>
        </w:rPr>
        <w:t>2</w:t>
      </w:r>
      <w:r>
        <w:rPr>
          <w:rFonts w:hint="eastAsia" w:ascii="仿宋_GB2312" w:hAnsi="仿宋_GB2312" w:eastAsia="仿宋_GB2312"/>
          <w:b w:val="0"/>
          <w:bCs/>
          <w:color w:val="000000" w:themeColor="text1"/>
          <w:kern w:val="0"/>
          <w:sz w:val="32"/>
          <w:szCs w:val="32"/>
          <w14:textFill>
            <w14:solidFill>
              <w14:schemeClr w14:val="tx1"/>
            </w14:solidFill>
          </w14:textFill>
        </w:rPr>
        <w:t>月</w:t>
      </w:r>
      <w:r>
        <w:rPr>
          <w:rFonts w:hint="eastAsia" w:ascii="仿宋_GB2312" w:hAnsi="仿宋_GB2312" w:eastAsia="仿宋_GB2312"/>
          <w:b w:val="0"/>
          <w:bCs/>
          <w:color w:val="000000" w:themeColor="text1"/>
          <w:kern w:val="0"/>
          <w:sz w:val="32"/>
          <w:szCs w:val="32"/>
          <w:lang w:val="en-US" w:eastAsia="zh-CN"/>
          <w14:textFill>
            <w14:solidFill>
              <w14:schemeClr w14:val="tx1"/>
            </w14:solidFill>
          </w14:textFill>
        </w:rPr>
        <w:t>18</w:t>
      </w:r>
      <w:r>
        <w:rPr>
          <w:rFonts w:hint="eastAsia" w:ascii="仿宋_GB2312" w:hAnsi="仿宋_GB2312" w:eastAsia="仿宋_GB2312"/>
          <w:b w:val="0"/>
          <w:bCs/>
          <w:color w:val="000000" w:themeColor="text1"/>
          <w:kern w:val="0"/>
          <w:sz w:val="32"/>
          <w:szCs w:val="32"/>
          <w14:textFill>
            <w14:solidFill>
              <w14:schemeClr w14:val="tx1"/>
            </w14:solidFill>
          </w14:textFill>
        </w:rPr>
        <w:t>日</w:t>
      </w:r>
      <w:r>
        <w:rPr>
          <w:rFonts w:hint="eastAsia" w:ascii="仿宋_GB2312" w:hAnsi="仿宋_GB2312" w:eastAsia="仿宋_GB2312"/>
          <w:b w:val="0"/>
          <w:bCs/>
          <w:color w:val="000000" w:themeColor="text1"/>
          <w:kern w:val="0"/>
          <w:sz w:val="32"/>
          <w:szCs w:val="32"/>
          <w:lang w:val="en-US" w:eastAsia="zh-CN"/>
          <w14:textFill>
            <w14:solidFill>
              <w14:schemeClr w14:val="tx1"/>
            </w14:solidFill>
          </w14:textFill>
        </w:rPr>
        <w:t xml:space="preserve">        </w:t>
      </w:r>
    </w:p>
    <w:p>
      <w:pPr>
        <w:pStyle w:val="3"/>
        <w:keepNext w:val="0"/>
        <w:keepLines w:val="0"/>
        <w:pageBreakBefore w:val="0"/>
        <w:widowControl w:val="0"/>
        <w:kinsoku/>
        <w:wordWrap/>
        <w:overflowPunct/>
        <w:topLinePunct w:val="0"/>
        <w:autoSpaceDE/>
        <w:autoSpaceDN/>
        <w:bidi w:val="0"/>
        <w:ind w:left="0" w:leftChars="0" w:firstLine="0" w:firstLineChars="0"/>
        <w:rPr>
          <w:rFonts w:hint="eastAsia" w:ascii="黑体" w:hAnsi="黑体" w:eastAsia="黑体" w:cs="黑体"/>
          <w:sz w:val="32"/>
          <w:szCs w:val="32"/>
          <w:lang w:val="en-US" w:eastAsia="zh-CN"/>
        </w:rPr>
      </w:pPr>
    </w:p>
    <w:p>
      <w:pPr>
        <w:pStyle w:val="3"/>
        <w:keepNext w:val="0"/>
        <w:keepLines w:val="0"/>
        <w:pageBreakBefore w:val="0"/>
        <w:widowControl w:val="0"/>
        <w:kinsoku/>
        <w:wordWrap/>
        <w:overflowPunct/>
        <w:topLinePunct w:val="0"/>
        <w:autoSpaceDE/>
        <w:autoSpaceDN/>
        <w:bidi w:val="0"/>
        <w:ind w:left="0" w:leftChars="0" w:firstLine="0" w:firstLineChars="0"/>
        <w:rPr>
          <w:rFonts w:hint="eastAsia" w:ascii="黑体" w:hAnsi="黑体" w:eastAsia="黑体" w:cs="黑体"/>
          <w:sz w:val="32"/>
          <w:szCs w:val="32"/>
          <w:lang w:val="en-US" w:eastAsia="zh-CN"/>
        </w:rPr>
      </w:pPr>
    </w:p>
    <w:p>
      <w:pPr>
        <w:pStyle w:val="3"/>
        <w:keepNext w:val="0"/>
        <w:keepLines w:val="0"/>
        <w:pageBreakBefore w:val="0"/>
        <w:widowControl w:val="0"/>
        <w:kinsoku/>
        <w:wordWrap/>
        <w:overflowPunct/>
        <w:topLinePunct w:val="0"/>
        <w:autoSpaceDE/>
        <w:autoSpaceDN/>
        <w:bidi w:val="0"/>
        <w:ind w:left="0" w:leftChars="0" w:firstLine="0" w:firstLineChars="0"/>
        <w:rPr>
          <w:rFonts w:hint="eastAsia" w:ascii="黑体" w:hAnsi="黑体" w:eastAsia="黑体" w:cs="黑体"/>
          <w:sz w:val="32"/>
          <w:szCs w:val="32"/>
          <w:lang w:val="en-US" w:eastAsia="zh-CN"/>
        </w:rPr>
      </w:pPr>
    </w:p>
    <w:p>
      <w:pPr>
        <w:pStyle w:val="3"/>
        <w:keepNext w:val="0"/>
        <w:keepLines w:val="0"/>
        <w:pageBreakBefore w:val="0"/>
        <w:widowControl w:val="0"/>
        <w:kinsoku/>
        <w:wordWrap/>
        <w:overflowPunct/>
        <w:topLinePunct w:val="0"/>
        <w:autoSpaceDE/>
        <w:autoSpaceDN/>
        <w:bidi w:val="0"/>
        <w:ind w:left="0" w:leftChars="0" w:firstLine="0" w:firstLineChars="0"/>
        <w:rPr>
          <w:rFonts w:hint="eastAsia" w:ascii="黑体" w:hAnsi="黑体" w:eastAsia="黑体" w:cs="黑体"/>
          <w:sz w:val="32"/>
          <w:szCs w:val="32"/>
          <w:lang w:val="en-US" w:eastAsia="zh-CN"/>
        </w:rPr>
      </w:pPr>
    </w:p>
    <w:p>
      <w:pPr>
        <w:pStyle w:val="3"/>
        <w:keepNext w:val="0"/>
        <w:keepLines w:val="0"/>
        <w:pageBreakBefore w:val="0"/>
        <w:widowControl w:val="0"/>
        <w:kinsoku/>
        <w:wordWrap/>
        <w:overflowPunct/>
        <w:topLinePunct w:val="0"/>
        <w:autoSpaceDE/>
        <w:autoSpaceDN/>
        <w:bidi w:val="0"/>
        <w:ind w:left="0" w:leftChars="0" w:firstLine="0" w:firstLineChars="0"/>
        <w:rPr>
          <w:rFonts w:hint="eastAsia" w:ascii="黑体" w:hAnsi="黑体" w:eastAsia="黑体" w:cs="黑体"/>
          <w:sz w:val="32"/>
          <w:szCs w:val="32"/>
          <w:lang w:val="en-US" w:eastAsia="zh-CN"/>
        </w:rPr>
      </w:pPr>
    </w:p>
    <w:p>
      <w:pPr>
        <w:pStyle w:val="3"/>
        <w:keepNext w:val="0"/>
        <w:keepLines w:val="0"/>
        <w:pageBreakBefore w:val="0"/>
        <w:widowControl w:val="0"/>
        <w:kinsoku/>
        <w:wordWrap/>
        <w:overflowPunct/>
        <w:topLinePunct w:val="0"/>
        <w:autoSpaceDE/>
        <w:autoSpaceDN/>
        <w:bidi w:val="0"/>
        <w:ind w:left="0" w:leftChars="0" w:firstLine="0" w:firstLineChars="0"/>
        <w:rPr>
          <w:rFonts w:hint="eastAsia" w:ascii="黑体" w:hAnsi="黑体" w:eastAsia="黑体" w:cs="黑体"/>
          <w:sz w:val="32"/>
          <w:szCs w:val="32"/>
          <w:lang w:val="en-US" w:eastAsia="zh-CN"/>
        </w:rPr>
      </w:pPr>
    </w:p>
    <w:p>
      <w:pPr>
        <w:pStyle w:val="3"/>
        <w:keepNext w:val="0"/>
        <w:keepLines w:val="0"/>
        <w:pageBreakBefore w:val="0"/>
        <w:widowControl w:val="0"/>
        <w:kinsoku/>
        <w:wordWrap/>
        <w:overflowPunct/>
        <w:topLinePunct w:val="0"/>
        <w:autoSpaceDE/>
        <w:autoSpaceDN/>
        <w:bidi w:val="0"/>
        <w:ind w:left="0" w:leftChars="0" w:firstLine="0" w:firstLineChars="0"/>
        <w:rPr>
          <w:rFonts w:hint="eastAsia" w:ascii="黑体" w:hAnsi="黑体" w:eastAsia="黑体" w:cs="黑体"/>
          <w:sz w:val="32"/>
          <w:szCs w:val="32"/>
          <w:lang w:val="en-US" w:eastAsia="zh-CN"/>
        </w:rPr>
      </w:pPr>
    </w:p>
    <w:p>
      <w:pPr>
        <w:pStyle w:val="3"/>
        <w:keepNext w:val="0"/>
        <w:keepLines w:val="0"/>
        <w:pageBreakBefore w:val="0"/>
        <w:widowControl w:val="0"/>
        <w:kinsoku/>
        <w:wordWrap/>
        <w:overflowPunct/>
        <w:topLinePunct w:val="0"/>
        <w:autoSpaceDE/>
        <w:autoSpaceDN/>
        <w:bidi w:val="0"/>
        <w:ind w:left="0" w:leftChars="0" w:firstLine="0" w:firstLineChars="0"/>
        <w:rPr>
          <w:rFonts w:hint="eastAsia" w:ascii="黑体" w:hAnsi="黑体" w:eastAsia="黑体" w:cs="黑体"/>
          <w:sz w:val="32"/>
          <w:szCs w:val="32"/>
          <w:lang w:val="en-US" w:eastAsia="zh-CN"/>
        </w:rPr>
      </w:pPr>
    </w:p>
    <w:p>
      <w:pPr>
        <w:pStyle w:val="3"/>
        <w:keepNext w:val="0"/>
        <w:keepLines w:val="0"/>
        <w:pageBreakBefore w:val="0"/>
        <w:widowControl w:val="0"/>
        <w:kinsoku/>
        <w:wordWrap/>
        <w:overflowPunct/>
        <w:topLinePunct w:val="0"/>
        <w:autoSpaceDE/>
        <w:autoSpaceDN/>
        <w:bidi w:val="0"/>
        <w:ind w:left="0" w:leftChars="0" w:firstLine="0" w:firstLineChars="0"/>
        <w:rPr>
          <w:rFonts w:hint="eastAsia" w:ascii="黑体" w:hAnsi="黑体" w:eastAsia="黑体" w:cs="黑体"/>
          <w:sz w:val="32"/>
          <w:szCs w:val="32"/>
          <w:lang w:val="en-US" w:eastAsia="zh-CN"/>
        </w:rPr>
      </w:pPr>
    </w:p>
    <w:p>
      <w:pPr>
        <w:pStyle w:val="3"/>
        <w:keepNext w:val="0"/>
        <w:keepLines w:val="0"/>
        <w:pageBreakBefore w:val="0"/>
        <w:widowControl w:val="0"/>
        <w:kinsoku/>
        <w:wordWrap/>
        <w:overflowPunct/>
        <w:topLinePunct w:val="0"/>
        <w:autoSpaceDE/>
        <w:autoSpaceDN/>
        <w:bidi w:val="0"/>
        <w:ind w:left="0" w:leftChars="0" w:firstLine="0" w:firstLineChars="0"/>
        <w:rPr>
          <w:rFonts w:hint="eastAsia" w:ascii="黑体" w:hAnsi="黑体" w:eastAsia="黑体" w:cs="黑体"/>
          <w:sz w:val="32"/>
          <w:szCs w:val="32"/>
          <w:lang w:val="en-US" w:eastAsia="zh-CN"/>
        </w:rPr>
      </w:pPr>
    </w:p>
    <w:p>
      <w:pPr>
        <w:pStyle w:val="3"/>
        <w:keepNext w:val="0"/>
        <w:keepLines w:val="0"/>
        <w:pageBreakBefore w:val="0"/>
        <w:widowControl w:val="0"/>
        <w:kinsoku/>
        <w:wordWrap/>
        <w:overflowPunct/>
        <w:topLinePunct w:val="0"/>
        <w:autoSpaceDE/>
        <w:autoSpaceDN/>
        <w:bidi w:val="0"/>
        <w:ind w:left="0" w:leftChars="0" w:firstLine="0" w:firstLineChars="0"/>
        <w:rPr>
          <w:rFonts w:hint="eastAsia" w:ascii="黑体" w:hAnsi="黑体" w:eastAsia="黑体" w:cs="黑体"/>
          <w:sz w:val="32"/>
          <w:szCs w:val="32"/>
          <w:lang w:val="en-US" w:eastAsia="zh-CN"/>
        </w:rPr>
      </w:pPr>
    </w:p>
    <w:p>
      <w:pPr>
        <w:pStyle w:val="3"/>
        <w:keepNext w:val="0"/>
        <w:keepLines w:val="0"/>
        <w:pageBreakBefore w:val="0"/>
        <w:widowControl w:val="0"/>
        <w:kinsoku/>
        <w:wordWrap/>
        <w:overflowPunct/>
        <w:topLinePunct w:val="0"/>
        <w:autoSpaceDE/>
        <w:autoSpaceDN/>
        <w:bidi w:val="0"/>
        <w:ind w:left="0" w:leftChars="0" w:firstLine="0" w:firstLineChars="0"/>
        <w:rPr>
          <w:rFonts w:hint="eastAsia" w:ascii="黑体" w:hAnsi="黑体" w:eastAsia="黑体" w:cs="黑体"/>
          <w:sz w:val="32"/>
          <w:szCs w:val="32"/>
          <w:lang w:val="en-US" w:eastAsia="zh-CN"/>
        </w:rPr>
      </w:pPr>
    </w:p>
    <w:p>
      <w:pPr>
        <w:pStyle w:val="3"/>
        <w:keepNext w:val="0"/>
        <w:keepLines w:val="0"/>
        <w:pageBreakBefore w:val="0"/>
        <w:widowControl w:val="0"/>
        <w:kinsoku/>
        <w:wordWrap/>
        <w:overflowPunct/>
        <w:topLinePunct w:val="0"/>
        <w:autoSpaceDE/>
        <w:autoSpaceDN/>
        <w:bidi w:val="0"/>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pStyle w:val="3"/>
        <w:keepNext w:val="0"/>
        <w:keepLines w:val="0"/>
        <w:pageBreakBefore w:val="0"/>
        <w:widowControl w:val="0"/>
        <w:kinsoku/>
        <w:wordWrap/>
        <w:overflowPunct/>
        <w:topLinePunct w:val="0"/>
        <w:autoSpaceDE/>
        <w:autoSpaceDN/>
        <w:bidi w:val="0"/>
        <w:ind w:left="0" w:leftChars="0" w:firstLine="0" w:firstLineChars="0"/>
        <w:jc w:val="center"/>
        <w:rPr>
          <w:rFonts w:ascii="Times New Roman" w:hAnsi="Times New Roman" w:eastAsia="方正小标宋简体" w:cs="Times New Roman"/>
          <w:sz w:val="44"/>
          <w:szCs w:val="44"/>
        </w:rPr>
      </w:pPr>
      <w:r>
        <w:rPr>
          <w:rFonts w:ascii="Times New Roman" w:hAnsi="Times New Roman" w:eastAsia="方正小标宋简体" w:cs="Times New Roman"/>
          <w:spacing w:val="-17"/>
          <w:sz w:val="44"/>
          <w:szCs w:val="44"/>
        </w:rPr>
        <w:t>郑州高新区20</w:t>
      </w:r>
      <w:r>
        <w:rPr>
          <w:rFonts w:hint="default" w:ascii="Times New Roman" w:hAnsi="Times New Roman" w:eastAsia="方正小标宋简体" w:cs="Times New Roman"/>
          <w:spacing w:val="-17"/>
          <w:sz w:val="44"/>
          <w:szCs w:val="44"/>
          <w:lang w:val="en"/>
        </w:rPr>
        <w:t>2</w:t>
      </w:r>
      <w:r>
        <w:rPr>
          <w:rFonts w:hint="eastAsia" w:ascii="Times New Roman" w:hAnsi="Times New Roman" w:eastAsia="方正小标宋简体" w:cs="Times New Roman"/>
          <w:spacing w:val="-17"/>
          <w:sz w:val="44"/>
          <w:szCs w:val="44"/>
          <w:lang w:val="en-US" w:eastAsia="zh-CN"/>
        </w:rPr>
        <w:t>1</w:t>
      </w:r>
      <w:r>
        <w:rPr>
          <w:rFonts w:ascii="Times New Roman" w:hAnsi="Times New Roman" w:eastAsia="方正小标宋简体" w:cs="Times New Roman"/>
          <w:spacing w:val="-17"/>
          <w:sz w:val="44"/>
          <w:szCs w:val="44"/>
        </w:rPr>
        <w:t>年度第</w:t>
      </w:r>
      <w:r>
        <w:rPr>
          <w:rFonts w:hint="eastAsia" w:ascii="Times New Roman" w:hAnsi="Times New Roman" w:eastAsia="方正小标宋简体" w:cs="Times New Roman"/>
          <w:spacing w:val="-17"/>
          <w:sz w:val="44"/>
          <w:szCs w:val="44"/>
          <w:lang w:val="en-US" w:eastAsia="zh-CN"/>
        </w:rPr>
        <w:t>一</w:t>
      </w:r>
      <w:r>
        <w:rPr>
          <w:rFonts w:ascii="Times New Roman" w:hAnsi="Times New Roman" w:eastAsia="方正小标宋简体" w:cs="Times New Roman"/>
          <w:spacing w:val="-17"/>
          <w:sz w:val="44"/>
          <w:szCs w:val="44"/>
        </w:rPr>
        <w:t>批</w:t>
      </w:r>
      <w:r>
        <w:rPr>
          <w:rFonts w:ascii="Times New Roman" w:hAnsi="Times New Roman" w:eastAsia="方正小标宋简体" w:cs="Times New Roman"/>
          <w:sz w:val="44"/>
          <w:szCs w:val="44"/>
        </w:rPr>
        <w:t>知识产权优秀</w:t>
      </w:r>
    </w:p>
    <w:p>
      <w:pPr>
        <w:keepNext w:val="0"/>
        <w:keepLines w:val="0"/>
        <w:pageBreakBefore w:val="0"/>
        <w:widowControl w:val="0"/>
        <w:kinsoku/>
        <w:wordWrap/>
        <w:overflowPunct/>
        <w:topLinePunct w:val="0"/>
        <w:autoSpaceDE/>
        <w:autoSpaceDN/>
        <w:bidi w:val="0"/>
        <w:spacing w:line="560" w:lineRule="exact"/>
        <w:ind w:left="0" w:leftChars="0" w:firstLine="0" w:firstLineChars="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企业和个人</w:t>
      </w:r>
      <w:r>
        <w:rPr>
          <w:rFonts w:ascii="Times New Roman" w:hAnsi="Times New Roman" w:eastAsia="方正小标宋简体" w:cs="Times New Roman"/>
          <w:spacing w:val="-17"/>
          <w:sz w:val="44"/>
          <w:szCs w:val="44"/>
        </w:rPr>
        <w:t>政策兑现清单</w:t>
      </w:r>
    </w:p>
    <w:p>
      <w:pPr>
        <w:keepNext w:val="0"/>
        <w:keepLines w:val="0"/>
        <w:pageBreakBefore w:val="0"/>
        <w:widowControl w:val="0"/>
        <w:kinsoku/>
        <w:wordWrap/>
        <w:overflowPunct/>
        <w:topLinePunct w:val="0"/>
        <w:autoSpaceDE/>
        <w:autoSpaceDN/>
        <w:bidi w:val="0"/>
        <w:spacing w:line="560" w:lineRule="exact"/>
        <w:ind w:left="0" w:leftChars="0" w:firstLine="0" w:firstLineChars="0"/>
        <w:jc w:val="center"/>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（共计：</w:t>
      </w:r>
      <w:r>
        <w:rPr>
          <w:rFonts w:hint="eastAsia" w:ascii="楷体_GB2312" w:hAnsi="楷体_GB2312" w:eastAsia="楷体_GB2312" w:cs="楷体_GB2312"/>
          <w:color w:val="000000"/>
          <w:kern w:val="0"/>
          <w:sz w:val="32"/>
          <w:szCs w:val="32"/>
          <w:lang w:val="en-US" w:eastAsia="zh-CN"/>
        </w:rPr>
        <w:t>708.31</w:t>
      </w:r>
      <w:r>
        <w:rPr>
          <w:rFonts w:hint="eastAsia" w:ascii="楷体_GB2312" w:hAnsi="楷体_GB2312" w:eastAsia="楷体_GB2312" w:cs="楷体_GB2312"/>
          <w:color w:val="000000"/>
          <w:kern w:val="0"/>
          <w:sz w:val="32"/>
          <w:szCs w:val="32"/>
        </w:rPr>
        <w:t>万元</w:t>
      </w:r>
      <w:r>
        <w:rPr>
          <w:rFonts w:hint="eastAsia" w:ascii="楷体_GB2312" w:hAnsi="楷体_GB2312" w:eastAsia="楷体_GB2312" w:cs="楷体_GB2312"/>
          <w:color w:val="000000"/>
          <w:kern w:val="0"/>
          <w:sz w:val="32"/>
          <w:szCs w:val="32"/>
          <w:lang w:val="en-US" w:eastAsia="zh-CN"/>
        </w:rPr>
        <w:t xml:space="preserve"> </w:t>
      </w:r>
      <w:r>
        <w:rPr>
          <w:rFonts w:hint="eastAsia" w:ascii="楷体_GB2312" w:hAnsi="楷体_GB2312" w:eastAsia="楷体_GB2312" w:cs="楷体_GB2312"/>
          <w:color w:val="000000"/>
          <w:kern w:val="0"/>
          <w:sz w:val="32"/>
          <w:szCs w:val="32"/>
        </w:rPr>
        <w:t>）</w:t>
      </w:r>
    </w:p>
    <w:p>
      <w:pPr>
        <w:pStyle w:val="10"/>
        <w:keepNext w:val="0"/>
        <w:keepLines w:val="0"/>
        <w:pageBreakBefore w:val="0"/>
        <w:widowControl w:val="0"/>
        <w:kinsoku/>
        <w:wordWrap/>
        <w:overflowPunct/>
        <w:topLinePunct w:val="0"/>
        <w:autoSpaceDE/>
        <w:autoSpaceDN/>
        <w:bidi w:val="0"/>
        <w:spacing w:line="560" w:lineRule="exact"/>
        <w:ind w:left="0" w:leftChars="0" w:firstLine="640" w:firstLineChars="200"/>
        <w:rPr>
          <w:rFonts w:ascii="黑体" w:hAnsi="黑体" w:eastAsia="黑体" w:cs="Times New Roman"/>
          <w:bCs/>
          <w:sz w:val="32"/>
          <w:szCs w:val="32"/>
        </w:rPr>
      </w:pPr>
      <w:r>
        <w:rPr>
          <w:rFonts w:hint="eastAsia" w:ascii="黑体" w:hAnsi="黑体" w:eastAsia="黑体" w:cs="Times New Roman"/>
          <w:bCs/>
          <w:sz w:val="32"/>
          <w:szCs w:val="32"/>
        </w:rPr>
        <w:t>一、</w:t>
      </w:r>
      <w:r>
        <w:rPr>
          <w:rFonts w:ascii="黑体" w:hAnsi="黑体" w:eastAsia="黑体" w:cs="Times New Roman"/>
          <w:bCs/>
          <w:sz w:val="32"/>
          <w:szCs w:val="32"/>
        </w:rPr>
        <w:t>国内</w:t>
      </w:r>
      <w:r>
        <w:rPr>
          <w:rFonts w:hint="eastAsia" w:ascii="黑体" w:hAnsi="黑体" w:eastAsia="黑体" w:cs="Times New Roman"/>
          <w:bCs/>
          <w:sz w:val="32"/>
          <w:szCs w:val="32"/>
          <w:lang w:val="en-US" w:eastAsia="zh-CN"/>
        </w:rPr>
        <w:t>发明</w:t>
      </w:r>
      <w:r>
        <w:rPr>
          <w:rFonts w:ascii="黑体" w:hAnsi="黑体" w:eastAsia="黑体" w:cs="Times New Roman"/>
          <w:bCs/>
          <w:sz w:val="32"/>
          <w:szCs w:val="32"/>
        </w:rPr>
        <w:t xml:space="preserve">专利授权政策兑现清单 </w:t>
      </w:r>
    </w:p>
    <w:tbl>
      <w:tblPr>
        <w:tblStyle w:val="8"/>
        <w:tblW w:w="843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96"/>
        <w:gridCol w:w="4875"/>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bCs w:val="0"/>
                <w:i w:val="0"/>
                <w:color w:val="000000"/>
                <w:kern w:val="0"/>
                <w:sz w:val="21"/>
                <w:szCs w:val="21"/>
                <w:u w:val="none"/>
                <w:lang w:val="en-US" w:eastAsia="zh-CN" w:bidi="ar"/>
              </w:rPr>
            </w:pPr>
            <w:r>
              <w:rPr>
                <w:rFonts w:hint="eastAsia" w:ascii="宋体" w:hAnsi="宋体" w:eastAsia="宋体" w:cs="宋体"/>
                <w:b/>
                <w:bCs w:val="0"/>
                <w:i w:val="0"/>
                <w:color w:val="000000"/>
                <w:kern w:val="0"/>
                <w:sz w:val="21"/>
                <w:szCs w:val="21"/>
                <w:u w:val="none"/>
                <w:lang w:val="en-US" w:eastAsia="zh-CN" w:bidi="ar"/>
              </w:rPr>
              <w:t>序号</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bCs w:val="0"/>
                <w:i w:val="0"/>
                <w:color w:val="000000"/>
                <w:kern w:val="0"/>
                <w:sz w:val="21"/>
                <w:szCs w:val="21"/>
                <w:u w:val="none"/>
                <w:lang w:val="en-US" w:eastAsia="zh-CN" w:bidi="ar"/>
              </w:rPr>
            </w:pPr>
            <w:r>
              <w:rPr>
                <w:rFonts w:hint="eastAsia" w:ascii="宋体" w:hAnsi="宋体" w:eastAsia="宋体" w:cs="宋体"/>
                <w:b/>
                <w:bCs w:val="0"/>
                <w:i w:val="0"/>
                <w:color w:val="000000"/>
                <w:kern w:val="0"/>
                <w:sz w:val="21"/>
                <w:szCs w:val="21"/>
                <w:u w:val="none"/>
                <w:lang w:val="en-US" w:eastAsia="zh-CN" w:bidi="ar"/>
              </w:rPr>
              <w:t>专利权人</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bCs w:val="0"/>
                <w:i w:val="0"/>
                <w:color w:val="000000"/>
                <w:kern w:val="0"/>
                <w:sz w:val="21"/>
                <w:szCs w:val="21"/>
                <w:u w:val="none"/>
                <w:lang w:val="en-US" w:eastAsia="zh-CN" w:bidi="ar"/>
              </w:rPr>
            </w:pPr>
            <w:r>
              <w:rPr>
                <w:rFonts w:hint="eastAsia" w:ascii="宋体" w:hAnsi="宋体" w:eastAsia="宋体" w:cs="宋体"/>
                <w:b/>
                <w:bCs w:val="0"/>
                <w:i w:val="0"/>
                <w:color w:val="000000"/>
                <w:kern w:val="0"/>
                <w:sz w:val="21"/>
                <w:szCs w:val="21"/>
                <w:u w:val="none"/>
                <w:lang w:val="en-US" w:eastAsia="zh-CN" w:bidi="ar"/>
              </w:rPr>
              <w:t>经费</w:t>
            </w:r>
            <w:r>
              <w:rPr>
                <w:rFonts w:hint="default" w:ascii="宋体" w:hAnsi="宋体" w:eastAsia="宋体" w:cs="宋体"/>
                <w:b/>
                <w:bCs w:val="0"/>
                <w:i w:val="0"/>
                <w:color w:val="000000"/>
                <w:kern w:val="0"/>
                <w:sz w:val="21"/>
                <w:szCs w:val="21"/>
                <w:u w:val="none"/>
                <w:lang w:val="en" w:eastAsia="zh-CN" w:bidi="ar"/>
              </w:rPr>
              <w:t>(</w:t>
            </w:r>
            <w:r>
              <w:rPr>
                <w:rFonts w:hint="eastAsia" w:ascii="宋体" w:hAnsi="宋体" w:eastAsia="宋体" w:cs="宋体"/>
                <w:b/>
                <w:bCs w:val="0"/>
                <w:i w:val="0"/>
                <w:color w:val="000000"/>
                <w:kern w:val="0"/>
                <w:sz w:val="21"/>
                <w:szCs w:val="21"/>
                <w:u w:val="none"/>
                <w:lang w:val="en"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新华三大数据技术有限公司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郑州机械研究所有限公司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郑州磨料磨具磨削研究所有限公司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中电建十一局工程有限公司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河南赛诺特生物技术有限公司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郑州佛光发电设备有限公司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郑州三迪建筑科技有限公司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郑州天迈科技股份有限公司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9</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郑州万特电气股份有限公司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10</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富耐克超硬材料股份有限公司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11</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国家烟草质量监督检验中心</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12</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郑州中南杰特超硬材料有限公司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13</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河南睿光新能源科技有限公司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14</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郑州宏拓电子技术有限公司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15</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郑州昂视信息科技有限公司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16</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河南思维轨道交通技术研究院有限公司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17</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郑州明泰实业有限公司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18</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中铁隧道股份有限公司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19</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郑州原理生物科技有限公司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20</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格力电器（郑州）有限公司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21</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郑州信大先进技术研究院</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22</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河南省煤科院耐磨技术有限公司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23</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郑州众智科技股份有限公司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24</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郑州跃龙电子科技有限公司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25</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河南黎明重工科技股份有限公司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26</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河南辉煌科技股份有限公司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27</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知和环保科技有限公司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28</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郑州人造金刚石及制品工程技术研究中心有限公司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29</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郑州仿弦新材料科技有限公司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30</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河南侨创生命科技有限公司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31</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新开普电子股份有限公司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32</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郑州洁普智能环保技术有限公司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33</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河南日盛综合检测有限公司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34</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河南航飞光电科技有限公司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35</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郑州欧丽信大电子信息股份有限公司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36</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郑州畅想高科股份有限公司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37</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河南思维自动化设备股份有限公司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38</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郑州新世纪数码科技股份有限公司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39</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河南辉煌城轨科技有限公司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40</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郑州国测智能科技有限公司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41</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郑州中远氨纶工程技术有限公司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42</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河南紫联物联网技术有限公司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43</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博凯药业有限公司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44</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光力科技股份有限公司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45</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河南信安通信技术股份有限公司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46</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郑州力通水务有限公司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47</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郑州联睿电子科技有限公司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48</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郑州邦浩电子科技有限公司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49</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河南广电计量检测有限公司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50</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汉威科技集团股份有限公司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51</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郑州瑞普生物工程有限公司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52</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郑州海斯威生物技术有限公司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53</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郑州拓洋生物工程有限公司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54</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郑州中原思蓝德高科股份有限公司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55</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河南中裕广恒科技股份有限公司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56</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郑州帅先新能源科技有限公司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57</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河南中盾云安信息科技有限公司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58</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河南芯盾网安科技发展有限公司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59</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河南鑫安利职业健康科技有限公司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60</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郑州轨道交通信息技术研究院</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61</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河南君和环保科技有限公司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62</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中铁城投工程技术有限公司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63</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郑州威科姆华大北斗导航科技有限公司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64</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河南先途智能科技有限公司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65</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郑州正方科技有限公司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66</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方圆检测认证有限公司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67</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郑州佶好生物科技有限公司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68</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郑州蓝视科技有限公司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69</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河南黄大建设工程有限公司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70</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郑州威科姆科技股份有限公司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71</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郑州力达自动化控制有限公司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72</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郑州布恩科技有限公司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73</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河南聚研材料科技有限公司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74</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郑州悉知信息科技股份有限公司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75</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河南思维信息技术有限公司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76</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河南壹通智能科技有限公司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77</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天华交通建设集团有限公司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78</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郑州宇通集团有限公司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79</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河南冠卿实业有限公司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80</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河南恒安环保科技有限公司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81</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郑州新基业汽车电子有限公司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82</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郑州元素工具技术有限公司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83</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郑州科蒂亚生物技术有限公司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84</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郑州沃特节能科技股份有限公司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85</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郑州沃众实业有限公司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86</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河南和德新能源有限公司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87</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郑州大河智信科技股份公司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88</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郑州和济生物科技股份有限公司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89</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郑州强嵌信息科技有限公司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90</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河南大陆农牧技术股份有限公司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91</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郑州大信科技有限公司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92</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河南省安信科技发展有限公司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93</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郑州双杰科技股份有限公司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94</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郑州如阳科技有限公司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95</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河南启亿粮油工程技术有限公司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96</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河南省莱恩坪安园林植保有限公司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97</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河南方正医用电子有限公司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98</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郑州贝贝生物科技有限公司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99</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河南华东工控技术有限公司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100</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中钢集团郑州金属制品研究院股份有限公司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101</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郑州中科集成电路与信息系统产业创新研究院</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102</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法尔玛国际健康管理有限公司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103</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郑州华菱超硬材料有限公司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104</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郑州永丰生物肥业有限公司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105</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骐骏电气科技有限公司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106</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郑州迪邦科技有限公司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107</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郑州中道生物技术有限公司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108</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河南新大阳生物技术有限公司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109</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郑州睿科生化科技有限公司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110</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河南华美生态环境科技股份有限公司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111</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郑州智谷工业技术有限公司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112</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郑州豫鑫电气控制技术有限公司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113</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河南正源环保设备安装有限公司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114</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河南瑞通电气科技有限公司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115</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郑州谷维尔生物科技有限公司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116</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河南中盛物联网有限公司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117</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河南金冠宇电力工程有限公司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118</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河南百川畅银环保能源股份有限公司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119</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中电建十一局工程有限公司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120</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郑州金诚信筛网设备有限公司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121</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河南合众电力技术有限公司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122</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郑州华普密封材料有限公司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123</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河南鑫安利安全科技股份有限公司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124</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郑州常春藤环保科技有限公司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125</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郑州铭客教育科技有限公司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126</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郑州郑大智能科技股份有限公司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127</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郑州畅威物联网科技有限公司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128</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河南旭盛新能源有限公司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129</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河南郑大水利科技有限公司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130</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河南博锐新材料有限公司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131</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河南东方世纪交通科技股份有限公司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132</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郑州鸿盛数码科技股份有限公司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133</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河南护航实业股份有限公司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134</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郑州富龙新材料科技有限公司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135</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郑州高新供水有限责任公司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136</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郑州泰隆兴电子科技有限公司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137</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郑州村村联网络技术有限公司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138</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郑州赫诺瑞信息科技有限公司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139</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郑州朗润智能装备股份有限公司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140</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郑州创源智能设备有限公司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141</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郑州艾比利特节能科技有限公司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142</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河南中博科技有限公司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143</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郑州迪生仪器仪表有限公司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144</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郑州明泽医药科技有限公司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145</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河南九冶建设有限公司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146</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河南图灵实验室信息技术有限公司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147</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国机工业互联网研究院（河南）有限公司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148</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郑州智利信信息技术有限公司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149</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郑州格莱菲高铁新材料科技有限公司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150</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郑州森鹏电子技术有限公司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151</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郑州哆味哆客智能科技有限公司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152</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郑州翰之博电子科技有限公司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153</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郑州本质医药科技有限公司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154</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科宇信息技术有限公司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155</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正星科技股份有限公司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156</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河南正达环保科技有限公司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157</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河南蓝信科技有限责任公司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158</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中船重工海为郑州高科技有限公司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159</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郑州向心力通信技术股份有限公司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160</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河南丰德康种业股份有限公司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161</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河南驰诚电气股份有限公司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162</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河南中博生物塑化科技有限公司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163</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郑州经纬科技实业有限公司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164</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河南郑大催化技术研究院有限公司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165</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河南真二互联网科技有限公司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166</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郑州物海网络科技有限公司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167</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河北英博认证有限公司河南分公司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168</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郑州佰沃科技发展有限公司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169</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郑州枫华实业股份有限公司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170</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普霖太阳（郑州）能源动力有限公司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171</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郑州创客科技有限公司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172</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河南万众通达物联科技有限公司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173</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河南核净洁净技术有限公司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174</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河南省躬行信息科技有限公司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175</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郑州目盼智能科技有限公司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176</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郑州格兰高环境工程有限公司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177</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郑州中普医疗器械有限公司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178</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郑州爱普锐科技有限公司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179</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河南普昂电子科技有限公司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180</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河南中电投华新电力工程有限公司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181</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郑州龙华机电工程有限公司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182</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郑州浩创农业科技有限公司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183</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河南天一智能信息有限公司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184</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中钢集团郑州金属制品研究院股份有限公司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185</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河南和兴工程建设有限公司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186</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郑州瑞能电气有限公司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187</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河南柏水智能科技有限公司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188</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郑州市新视明科技工程有限公司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189</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郑州中岳机电设备有限公司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190</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郑州工大粮安科技有限公司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191</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郑州春泉节能股份有限公司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192</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河南高通物联网有限公司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193</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河南思绪电子科技有限公司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194</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郑州辰维科技股份有限公司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195</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郑州轻冶科技股份有限公司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196</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河南管软信息技术有限公司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197</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郑州迈拓信息技术有限公司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198</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郑州恩欧生物科技有限公司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199</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郑州金点子信息科技有限公司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200</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河南明晟新材料科技有限公司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201</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河南太龙药业股份有限公司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202</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河南省地质矿产勘查开发局第五地质勘查院</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203</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河南鹿鸣农牧科技有限公司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204</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郑州芯兰德网络科技有限公司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205</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河南博泰电力工程有限公司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206</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国家电投集团郑州燃气发电有限公司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207</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郑州巨人生化集团有限公司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208</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郑州猫眼农业科技有限公司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209</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郑州宇光复合材料有限公司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210</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河南科恩超硬材料技术有限公司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211</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河南金耐源新材料科技有限公司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212</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郑州开物通电子科技有限公司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213</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郑州大学产业技术研究院有限公司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214</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河南荣泰耐火材料有限公司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215</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河南广安生物科技股份有限公司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216</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郑州味千生物技术有限公司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217</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郑州九冶三维化工机械有限公司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218</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郑州大学</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219</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中国人民解放军战略支援部队信息工程大学</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220</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河南工业大学</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221</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中国烟草总公司郑州烟草研究院</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222</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郑州轻工业大学</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223</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盾构及掘进技术国家重点实验室</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224</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郑州轻工业大学</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225</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中国人民解放军信息工程大学</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226</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檀俊坤</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227</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张德贤</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228</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娄继华</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229</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李桂兰</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230</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王景仙</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231</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张永娟</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232</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赵亮</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233</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范亚强</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234</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程虎山</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235</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张涛</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236</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刘平利</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237</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赵树海</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238</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韩富强</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239</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庄伙金</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240</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陈敏超</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241</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王晟鸣</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242</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王杰</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243</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赵中用</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244</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刘微</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245</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朱慧慧</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246</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陈维康</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eastAsia="宋体" w:cs="宋体"/>
                <w:b/>
                <w:bCs w:val="0"/>
                <w:i w:val="0"/>
                <w:color w:val="000000"/>
                <w:kern w:val="0"/>
                <w:sz w:val="21"/>
                <w:szCs w:val="21"/>
                <w:u w:val="none"/>
                <w:lang w:val="en-US" w:eastAsia="zh-CN" w:bidi="ar"/>
              </w:rPr>
              <w:t>合计：442.2万元</w:t>
            </w:r>
          </w:p>
        </w:tc>
      </w:tr>
    </w:tbl>
    <w:p>
      <w:pPr>
        <w:pStyle w:val="3"/>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ascii="黑体" w:hAnsi="黑体" w:eastAsia="黑体" w:cs="Times New Roman"/>
          <w:bCs/>
          <w:sz w:val="32"/>
          <w:szCs w:val="32"/>
        </w:rPr>
      </w:pPr>
      <w:r>
        <w:rPr>
          <w:rFonts w:hint="eastAsia" w:ascii="黑体" w:hAnsi="黑体" w:cs="Times New Roman"/>
          <w:bCs/>
          <w:sz w:val="32"/>
          <w:szCs w:val="32"/>
          <w:lang w:val="en-US" w:eastAsia="zh-CN"/>
        </w:rPr>
        <w:t>二、</w:t>
      </w:r>
      <w:r>
        <w:rPr>
          <w:rFonts w:hint="eastAsia" w:ascii="黑体" w:hAnsi="黑体" w:eastAsia="黑体" w:cs="Times New Roman"/>
          <w:bCs/>
          <w:sz w:val="32"/>
          <w:szCs w:val="32"/>
        </w:rPr>
        <w:t>专利质押融资贴息</w:t>
      </w:r>
      <w:r>
        <w:rPr>
          <w:rFonts w:ascii="黑体" w:hAnsi="黑体" w:eastAsia="黑体" w:cs="Times New Roman"/>
          <w:bCs/>
          <w:sz w:val="32"/>
          <w:szCs w:val="32"/>
        </w:rPr>
        <w:t>政策兑现清单</w:t>
      </w:r>
    </w:p>
    <w:tbl>
      <w:tblPr>
        <w:tblStyle w:val="8"/>
        <w:tblW w:w="843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96"/>
        <w:gridCol w:w="4875"/>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bCs w:val="0"/>
                <w:i w:val="0"/>
                <w:color w:val="000000"/>
                <w:kern w:val="0"/>
                <w:sz w:val="21"/>
                <w:szCs w:val="21"/>
                <w:u w:val="none"/>
                <w:lang w:val="en-US" w:eastAsia="zh-CN" w:bidi="ar"/>
              </w:rPr>
            </w:pPr>
            <w:r>
              <w:rPr>
                <w:rFonts w:hint="eastAsia" w:ascii="宋体" w:hAnsi="宋体" w:eastAsia="宋体" w:cs="宋体"/>
                <w:b/>
                <w:bCs w:val="0"/>
                <w:i w:val="0"/>
                <w:color w:val="000000"/>
                <w:kern w:val="0"/>
                <w:sz w:val="21"/>
                <w:szCs w:val="21"/>
                <w:u w:val="none"/>
                <w:lang w:val="en-US" w:eastAsia="zh-CN" w:bidi="ar"/>
              </w:rPr>
              <w:t>序号</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bCs w:val="0"/>
                <w:i w:val="0"/>
                <w:color w:val="000000"/>
                <w:kern w:val="0"/>
                <w:sz w:val="21"/>
                <w:szCs w:val="21"/>
                <w:u w:val="none"/>
                <w:lang w:val="en-US" w:eastAsia="zh-CN" w:bidi="ar"/>
              </w:rPr>
            </w:pPr>
            <w:r>
              <w:rPr>
                <w:rFonts w:hint="eastAsia" w:ascii="宋体" w:hAnsi="宋体" w:eastAsia="宋体" w:cs="宋体"/>
                <w:b/>
                <w:bCs w:val="0"/>
                <w:i w:val="0"/>
                <w:color w:val="000000"/>
                <w:kern w:val="0"/>
                <w:sz w:val="21"/>
                <w:szCs w:val="21"/>
                <w:u w:val="none"/>
                <w:lang w:val="en-US" w:eastAsia="zh-CN" w:bidi="ar"/>
              </w:rPr>
              <w:t>申请人</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bCs w:val="0"/>
                <w:i w:val="0"/>
                <w:color w:val="000000"/>
                <w:kern w:val="0"/>
                <w:sz w:val="21"/>
                <w:szCs w:val="21"/>
                <w:u w:val="none"/>
                <w:lang w:val="en-US" w:eastAsia="zh-CN" w:bidi="ar"/>
              </w:rPr>
            </w:pPr>
            <w:r>
              <w:rPr>
                <w:rFonts w:hint="eastAsia" w:ascii="宋体" w:hAnsi="宋体" w:eastAsia="宋体" w:cs="宋体"/>
                <w:b/>
                <w:bCs w:val="0"/>
                <w:i w:val="0"/>
                <w:color w:val="000000"/>
                <w:kern w:val="0"/>
                <w:sz w:val="21"/>
                <w:szCs w:val="21"/>
                <w:u w:val="none"/>
                <w:lang w:val="en-US" w:eastAsia="zh-CN" w:bidi="ar"/>
              </w:rPr>
              <w:t>经费</w:t>
            </w:r>
            <w:r>
              <w:rPr>
                <w:rFonts w:hint="default" w:ascii="宋体" w:hAnsi="宋体" w:eastAsia="宋体" w:cs="宋体"/>
                <w:b/>
                <w:bCs w:val="0"/>
                <w:i w:val="0"/>
                <w:color w:val="000000"/>
                <w:kern w:val="0"/>
                <w:sz w:val="21"/>
                <w:szCs w:val="21"/>
                <w:u w:val="none"/>
                <w:lang w:val="en" w:eastAsia="zh-CN" w:bidi="ar"/>
              </w:rPr>
              <w:t>(</w:t>
            </w:r>
            <w:r>
              <w:rPr>
                <w:rFonts w:hint="eastAsia" w:ascii="宋体" w:hAnsi="宋体" w:eastAsia="宋体" w:cs="宋体"/>
                <w:b/>
                <w:bCs w:val="0"/>
                <w:i w:val="0"/>
                <w:color w:val="000000"/>
                <w:kern w:val="0"/>
                <w:sz w:val="21"/>
                <w:szCs w:val="21"/>
                <w:u w:val="none"/>
                <w:lang w:val="en"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东方世纪科技股份有限公司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2</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河南中裕广恒科技股份有限公司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3</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郑州恒博环境科技股份有限公司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河南省煤科院耐磨技术有限公司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郑州春泉节能股份有限公司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6</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郑州贝博电子股份有限公司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7</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郑州中业科技股份有限公司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8</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郑州科蒂亚生物技术有限公司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5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9</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河南启亿粮油工程技术有限公司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eastAsia" w:eastAsia="宋体" w:cs="宋体"/>
                <w:b/>
                <w:bCs w:val="0"/>
                <w:i w:val="0"/>
                <w:color w:val="000000"/>
                <w:kern w:val="0"/>
                <w:sz w:val="21"/>
                <w:szCs w:val="21"/>
                <w:u w:val="none"/>
                <w:lang w:val="en-US" w:eastAsia="zh-CN" w:bidi="ar"/>
              </w:rPr>
              <w:t>合计：55.11万元</w:t>
            </w:r>
          </w:p>
        </w:tc>
      </w:tr>
    </w:tbl>
    <w:p>
      <w:pPr>
        <w:pStyle w:val="3"/>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黑体" w:hAnsi="黑体" w:cs="Times New Roman"/>
          <w:bCs/>
          <w:sz w:val="32"/>
          <w:szCs w:val="32"/>
          <w:lang w:val="en-US" w:eastAsia="zh-CN"/>
        </w:rPr>
      </w:pPr>
      <w:r>
        <w:rPr>
          <w:rFonts w:hint="eastAsia" w:ascii="黑体" w:hAnsi="黑体" w:cs="Times New Roman"/>
          <w:bCs/>
          <w:sz w:val="32"/>
          <w:szCs w:val="32"/>
          <w:lang w:val="en-US" w:eastAsia="zh-CN"/>
        </w:rPr>
        <w:t>三、中国专利奖转化奖励政策兑现清单</w:t>
      </w:r>
    </w:p>
    <w:tbl>
      <w:tblPr>
        <w:tblStyle w:val="8"/>
        <w:tblW w:w="843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81"/>
        <w:gridCol w:w="4890"/>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bCs w:val="0"/>
                <w:i w:val="0"/>
                <w:color w:val="000000"/>
                <w:kern w:val="0"/>
                <w:sz w:val="21"/>
                <w:szCs w:val="21"/>
                <w:u w:val="none"/>
                <w:lang w:val="en-US" w:eastAsia="zh-CN" w:bidi="ar"/>
              </w:rPr>
            </w:pPr>
            <w:r>
              <w:rPr>
                <w:rFonts w:hint="default" w:ascii="宋体" w:hAnsi="宋体" w:eastAsia="宋体" w:cs="宋体"/>
                <w:b/>
                <w:bCs w:val="0"/>
                <w:i w:val="0"/>
                <w:color w:val="000000"/>
                <w:kern w:val="0"/>
                <w:sz w:val="21"/>
                <w:szCs w:val="21"/>
                <w:u w:val="none"/>
                <w:lang w:val="en-US" w:eastAsia="zh-CN" w:bidi="ar"/>
              </w:rPr>
              <w:t>序号</w:t>
            </w:r>
          </w:p>
        </w:tc>
        <w:tc>
          <w:tcPr>
            <w:tcW w:w="4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bCs w:val="0"/>
                <w:i w:val="0"/>
                <w:color w:val="000000"/>
                <w:kern w:val="0"/>
                <w:sz w:val="21"/>
                <w:szCs w:val="21"/>
                <w:u w:val="none"/>
                <w:lang w:val="en-US" w:eastAsia="zh-CN" w:bidi="ar"/>
              </w:rPr>
            </w:pPr>
            <w:r>
              <w:rPr>
                <w:rFonts w:hint="default" w:ascii="宋体" w:hAnsi="宋体" w:eastAsia="宋体" w:cs="宋体"/>
                <w:b/>
                <w:bCs w:val="0"/>
                <w:i w:val="0"/>
                <w:color w:val="000000"/>
                <w:kern w:val="0"/>
                <w:sz w:val="21"/>
                <w:szCs w:val="21"/>
                <w:u w:val="none"/>
                <w:lang w:val="en-US" w:eastAsia="zh-CN" w:bidi="ar"/>
              </w:rPr>
              <w:t>申请人</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bCs w:val="0"/>
                <w:i w:val="0"/>
                <w:color w:val="000000"/>
                <w:kern w:val="0"/>
                <w:sz w:val="21"/>
                <w:szCs w:val="21"/>
                <w:u w:val="none"/>
                <w:lang w:val="en-US" w:eastAsia="zh-CN" w:bidi="ar"/>
              </w:rPr>
            </w:pPr>
            <w:r>
              <w:rPr>
                <w:rFonts w:hint="eastAsia" w:ascii="宋体" w:hAnsi="宋体" w:eastAsia="宋体" w:cs="宋体"/>
                <w:b/>
                <w:bCs w:val="0"/>
                <w:i w:val="0"/>
                <w:color w:val="000000"/>
                <w:kern w:val="0"/>
                <w:sz w:val="21"/>
                <w:szCs w:val="21"/>
                <w:u w:val="none"/>
                <w:lang w:val="en-US" w:eastAsia="zh-CN" w:bidi="ar"/>
              </w:rPr>
              <w:t>经费</w:t>
            </w:r>
            <w:r>
              <w:rPr>
                <w:rFonts w:hint="default" w:ascii="宋体" w:hAnsi="宋体" w:eastAsia="宋体" w:cs="宋体"/>
                <w:b/>
                <w:bCs w:val="0"/>
                <w:i w:val="0"/>
                <w:color w:val="000000"/>
                <w:kern w:val="0"/>
                <w:sz w:val="21"/>
                <w:szCs w:val="21"/>
                <w:u w:val="none"/>
                <w:lang w:val="en" w:eastAsia="zh-CN" w:bidi="ar"/>
              </w:rPr>
              <w:t>(</w:t>
            </w:r>
            <w:r>
              <w:rPr>
                <w:rFonts w:hint="eastAsia" w:ascii="宋体" w:hAnsi="宋体" w:eastAsia="宋体" w:cs="宋体"/>
                <w:b/>
                <w:bCs w:val="0"/>
                <w:i w:val="0"/>
                <w:color w:val="000000"/>
                <w:kern w:val="0"/>
                <w:sz w:val="21"/>
                <w:szCs w:val="21"/>
                <w:u w:val="none"/>
                <w:lang w:val="en"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1</w:t>
            </w:r>
          </w:p>
        </w:tc>
        <w:tc>
          <w:tcPr>
            <w:tcW w:w="4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格力电器（郑州）有限公司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2</w:t>
            </w:r>
          </w:p>
        </w:tc>
        <w:tc>
          <w:tcPr>
            <w:tcW w:w="4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郑州磨料磨具磨削研究所有限公司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3</w:t>
            </w:r>
          </w:p>
        </w:tc>
        <w:tc>
          <w:tcPr>
            <w:tcW w:w="48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恒天重工股份有限公司</w:t>
            </w: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eastAsia" w:eastAsia="宋体" w:cs="宋体"/>
                <w:b/>
                <w:bCs w:val="0"/>
                <w:i w:val="0"/>
                <w:color w:val="000000"/>
                <w:kern w:val="0"/>
                <w:sz w:val="21"/>
                <w:szCs w:val="21"/>
                <w:u w:val="none"/>
                <w:lang w:val="en-US" w:eastAsia="zh-CN" w:bidi="ar"/>
              </w:rPr>
              <w:t>合计：45万元</w:t>
            </w:r>
          </w:p>
        </w:tc>
      </w:tr>
    </w:tbl>
    <w:p>
      <w:pPr>
        <w:pStyle w:val="5"/>
        <w:keepNext w:val="0"/>
        <w:keepLines w:val="0"/>
        <w:pageBreakBefore w:val="0"/>
        <w:widowControl w:val="0"/>
        <w:numPr>
          <w:ilvl w:val="0"/>
          <w:numId w:val="0"/>
        </w:numPr>
        <w:kinsoku/>
        <w:wordWrap/>
        <w:overflowPunct/>
        <w:topLinePunct w:val="0"/>
        <w:autoSpaceDE/>
        <w:autoSpaceDN/>
        <w:bidi w:val="0"/>
        <w:ind w:left="0" w:leftChars="0"/>
        <w:rPr>
          <w:rFonts w:hint="default"/>
          <w:lang w:val="en-US" w:eastAsia="zh-CN"/>
        </w:rPr>
      </w:pPr>
    </w:p>
    <w:p>
      <w:pPr>
        <w:rPr>
          <w:rFonts w:hint="default"/>
          <w:lang w:val="en-US" w:eastAsia="zh-CN"/>
        </w:rPr>
      </w:pPr>
    </w:p>
    <w:p>
      <w:pPr>
        <w:pStyle w:val="2"/>
        <w:rPr>
          <w:rFonts w:hint="default"/>
          <w:lang w:val="en-US" w:eastAsia="zh-CN"/>
        </w:rPr>
      </w:pPr>
    </w:p>
    <w:p>
      <w:pPr>
        <w:pStyle w:val="5"/>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黑体" w:hAnsi="黑体" w:eastAsia="黑体" w:cs="Times New Roman"/>
          <w:b w:val="0"/>
          <w:bCs/>
          <w:kern w:val="44"/>
          <w:sz w:val="32"/>
          <w:szCs w:val="32"/>
          <w:lang w:val="en-US" w:eastAsia="zh-CN"/>
        </w:rPr>
      </w:pPr>
      <w:r>
        <w:rPr>
          <w:rFonts w:hint="eastAsia" w:ascii="黑体" w:hAnsi="黑体" w:eastAsia="黑体" w:cs="Times New Roman"/>
          <w:b w:val="0"/>
          <w:bCs/>
          <w:kern w:val="44"/>
          <w:sz w:val="32"/>
          <w:szCs w:val="32"/>
          <w:lang w:val="en-US" w:eastAsia="zh-CN"/>
        </w:rPr>
        <w:t>四、知识产权优势企业资助政策兑现清单</w:t>
      </w:r>
    </w:p>
    <w:tbl>
      <w:tblPr>
        <w:tblStyle w:val="8"/>
        <w:tblW w:w="843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81"/>
        <w:gridCol w:w="4875"/>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bCs w:val="0"/>
                <w:i w:val="0"/>
                <w:color w:val="000000"/>
                <w:kern w:val="0"/>
                <w:sz w:val="21"/>
                <w:szCs w:val="21"/>
                <w:u w:val="none"/>
                <w:lang w:val="en-US" w:eastAsia="zh-CN" w:bidi="ar"/>
              </w:rPr>
            </w:pPr>
            <w:r>
              <w:rPr>
                <w:rFonts w:hint="default" w:ascii="宋体" w:hAnsi="宋体" w:eastAsia="宋体" w:cs="宋体"/>
                <w:b/>
                <w:bCs w:val="0"/>
                <w:i w:val="0"/>
                <w:color w:val="000000"/>
                <w:kern w:val="0"/>
                <w:sz w:val="21"/>
                <w:szCs w:val="21"/>
                <w:u w:val="none"/>
                <w:lang w:val="en-US" w:eastAsia="zh-CN" w:bidi="ar"/>
              </w:rPr>
              <w:t>序号</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bCs w:val="0"/>
                <w:i w:val="0"/>
                <w:color w:val="000000"/>
                <w:kern w:val="0"/>
                <w:sz w:val="21"/>
                <w:szCs w:val="21"/>
                <w:u w:val="none"/>
                <w:lang w:val="en-US" w:eastAsia="zh-CN" w:bidi="ar"/>
              </w:rPr>
            </w:pPr>
            <w:r>
              <w:rPr>
                <w:rFonts w:hint="default" w:ascii="宋体" w:hAnsi="宋体" w:eastAsia="宋体" w:cs="宋体"/>
                <w:b/>
                <w:bCs w:val="0"/>
                <w:i w:val="0"/>
                <w:color w:val="000000"/>
                <w:kern w:val="0"/>
                <w:sz w:val="21"/>
                <w:szCs w:val="21"/>
                <w:u w:val="none"/>
                <w:lang w:val="en-US" w:eastAsia="zh-CN" w:bidi="ar"/>
              </w:rPr>
              <w:t>申请人</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bCs w:val="0"/>
                <w:i w:val="0"/>
                <w:color w:val="000000"/>
                <w:kern w:val="0"/>
                <w:sz w:val="21"/>
                <w:szCs w:val="21"/>
                <w:u w:val="none"/>
                <w:lang w:val="en-US" w:eastAsia="zh-CN" w:bidi="ar"/>
              </w:rPr>
            </w:pPr>
            <w:r>
              <w:rPr>
                <w:rFonts w:hint="eastAsia" w:ascii="宋体" w:hAnsi="宋体" w:eastAsia="宋体" w:cs="宋体"/>
                <w:b/>
                <w:bCs w:val="0"/>
                <w:i w:val="0"/>
                <w:color w:val="000000"/>
                <w:kern w:val="0"/>
                <w:sz w:val="21"/>
                <w:szCs w:val="21"/>
                <w:u w:val="none"/>
                <w:lang w:val="en-US" w:eastAsia="zh-CN" w:bidi="ar"/>
              </w:rPr>
              <w:t>经费</w:t>
            </w:r>
            <w:r>
              <w:rPr>
                <w:rFonts w:hint="default" w:ascii="宋体" w:hAnsi="宋体" w:eastAsia="宋体" w:cs="宋体"/>
                <w:b/>
                <w:bCs w:val="0"/>
                <w:i w:val="0"/>
                <w:color w:val="000000"/>
                <w:kern w:val="0"/>
                <w:sz w:val="21"/>
                <w:szCs w:val="21"/>
                <w:u w:val="none"/>
                <w:lang w:val="en" w:eastAsia="zh-CN" w:bidi="ar"/>
              </w:rPr>
              <w:t>(</w:t>
            </w:r>
            <w:r>
              <w:rPr>
                <w:rFonts w:hint="eastAsia" w:ascii="宋体" w:hAnsi="宋体" w:eastAsia="宋体" w:cs="宋体"/>
                <w:b/>
                <w:bCs w:val="0"/>
                <w:i w:val="0"/>
                <w:color w:val="000000"/>
                <w:kern w:val="0"/>
                <w:sz w:val="21"/>
                <w:szCs w:val="21"/>
                <w:u w:val="none"/>
                <w:lang w:val="en"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1</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正星科技股份有限公司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2</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河南睿光新能源科技有限公司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3</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郑州智拓生物科技有限公司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4</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郑州容大科技股份有限公司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5</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郑州永丰生物肥业有限公司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6</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河南恒天久大实业有限公司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7</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郑州市新视明科技工程有限公司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8</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知和环保科技有限公司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9</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郑州贝博电子股份有限公司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10</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河南辉煌城轨科技有限公司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11</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郑州创亿达照明有限公司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12</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郑州立佳热喷涂机械有限公司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13</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郑州凌达压缩机有限公司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14</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郑州科慧科技股份有限公司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15</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郑州中原思蓝德高科股份有限公司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5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16</w:t>
            </w:r>
          </w:p>
        </w:tc>
        <w:tc>
          <w:tcPr>
            <w:tcW w:w="4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郑州中南杰特超硬材料有限公司</w:t>
            </w:r>
          </w:p>
        </w:tc>
        <w:tc>
          <w:tcPr>
            <w:tcW w:w="19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43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eastAsia" w:eastAsia="宋体" w:cs="宋体"/>
                <w:b/>
                <w:bCs w:val="0"/>
                <w:i w:val="0"/>
                <w:color w:val="000000"/>
                <w:kern w:val="0"/>
                <w:sz w:val="21"/>
                <w:szCs w:val="21"/>
                <w:u w:val="none"/>
                <w:lang w:val="en-US" w:eastAsia="zh-CN" w:bidi="ar"/>
              </w:rPr>
              <w:t>合计：160万元</w:t>
            </w:r>
          </w:p>
        </w:tc>
      </w:tr>
    </w:tbl>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rPr>
          <w:rFonts w:hint="eastAsia" w:ascii="黑体" w:hAnsi="黑体" w:eastAsia="黑体" w:cs="Times New Roman"/>
          <w:bCs/>
          <w:sz w:val="32"/>
          <w:szCs w:val="32"/>
          <w:lang w:val="en-US" w:eastAsia="zh-CN"/>
        </w:rPr>
      </w:pPr>
      <w:r>
        <w:rPr>
          <w:rFonts w:hint="eastAsia" w:ascii="黑体" w:hAnsi="黑体" w:eastAsia="黑体" w:cs="Times New Roman"/>
          <w:bCs/>
          <w:sz w:val="32"/>
          <w:szCs w:val="32"/>
          <w:lang w:val="en-US" w:eastAsia="zh-CN"/>
        </w:rPr>
        <w:t>五、</w:t>
      </w:r>
      <w:r>
        <w:rPr>
          <w:rFonts w:hint="default" w:ascii="黑体" w:hAnsi="黑体" w:eastAsia="黑体" w:cs="Times New Roman"/>
          <w:bCs/>
          <w:sz w:val="32"/>
          <w:szCs w:val="32"/>
          <w:lang w:val="en-US" w:eastAsia="zh-CN"/>
        </w:rPr>
        <w:t>区内新注册知识产权服务机构奖励</w:t>
      </w:r>
      <w:r>
        <w:rPr>
          <w:rFonts w:hint="eastAsia" w:ascii="黑体" w:hAnsi="黑体" w:eastAsia="黑体" w:cs="Times New Roman"/>
          <w:bCs/>
          <w:sz w:val="32"/>
          <w:szCs w:val="32"/>
          <w:lang w:val="en-US" w:eastAsia="zh-CN"/>
        </w:rPr>
        <w:t>政策兑现清单</w:t>
      </w:r>
    </w:p>
    <w:tbl>
      <w:tblPr>
        <w:tblStyle w:val="8"/>
        <w:tblW w:w="843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860"/>
        <w:gridCol w:w="3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bCs w:val="0"/>
                <w:i w:val="0"/>
                <w:color w:val="000000"/>
                <w:kern w:val="0"/>
                <w:sz w:val="21"/>
                <w:szCs w:val="21"/>
                <w:u w:val="none"/>
                <w:lang w:val="en-US" w:eastAsia="zh-CN" w:bidi="ar"/>
              </w:rPr>
            </w:pPr>
            <w:r>
              <w:rPr>
                <w:rFonts w:hint="default" w:ascii="宋体" w:hAnsi="宋体" w:eastAsia="宋体" w:cs="宋体"/>
                <w:b/>
                <w:bCs w:val="0"/>
                <w:i w:val="0"/>
                <w:color w:val="000000"/>
                <w:kern w:val="0"/>
                <w:sz w:val="21"/>
                <w:szCs w:val="21"/>
                <w:u w:val="none"/>
                <w:lang w:val="en-US" w:eastAsia="zh-CN" w:bidi="ar"/>
              </w:rPr>
              <w:t>申请人</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bCs w:val="0"/>
                <w:i w:val="0"/>
                <w:color w:val="000000"/>
                <w:kern w:val="0"/>
                <w:sz w:val="21"/>
                <w:szCs w:val="21"/>
                <w:u w:val="none"/>
                <w:lang w:val="en-US" w:eastAsia="zh-CN" w:bidi="ar"/>
              </w:rPr>
            </w:pPr>
            <w:r>
              <w:rPr>
                <w:rFonts w:hint="eastAsia" w:ascii="宋体" w:hAnsi="宋体" w:eastAsia="宋体" w:cs="宋体"/>
                <w:b/>
                <w:bCs w:val="0"/>
                <w:i w:val="0"/>
                <w:color w:val="000000"/>
                <w:kern w:val="0"/>
                <w:sz w:val="21"/>
                <w:szCs w:val="21"/>
                <w:u w:val="none"/>
                <w:lang w:val="en-US" w:eastAsia="zh-CN" w:bidi="ar"/>
              </w:rPr>
              <w:t>经费</w:t>
            </w:r>
            <w:r>
              <w:rPr>
                <w:rFonts w:hint="default" w:ascii="宋体" w:hAnsi="宋体" w:eastAsia="宋体" w:cs="宋体"/>
                <w:b/>
                <w:bCs w:val="0"/>
                <w:i w:val="0"/>
                <w:color w:val="000000"/>
                <w:kern w:val="0"/>
                <w:sz w:val="21"/>
                <w:szCs w:val="21"/>
                <w:u w:val="none"/>
                <w:lang w:val="en" w:eastAsia="zh-CN" w:bidi="ar"/>
              </w:rPr>
              <w:t>(</w:t>
            </w:r>
            <w:r>
              <w:rPr>
                <w:rFonts w:hint="eastAsia" w:ascii="宋体" w:hAnsi="宋体" w:eastAsia="宋体" w:cs="宋体"/>
                <w:b/>
                <w:bCs w:val="0"/>
                <w:i w:val="0"/>
                <w:color w:val="000000"/>
                <w:kern w:val="0"/>
                <w:sz w:val="21"/>
                <w:szCs w:val="21"/>
                <w:u w:val="none"/>
                <w:lang w:val="en"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7" w:hRule="atLeast"/>
        </w:trPr>
        <w:tc>
          <w:tcPr>
            <w:tcW w:w="4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郑州丞企知识产权代理事务所（普通合伙）</w:t>
            </w:r>
          </w:p>
        </w:tc>
        <w:tc>
          <w:tcPr>
            <w:tcW w:w="35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default" w:ascii="宋体" w:hAnsi="宋体" w:eastAsia="宋体" w:cs="宋体"/>
                <w:b w:val="0"/>
                <w:bCs/>
                <w:i w:val="0"/>
                <w:color w:val="000000"/>
                <w:kern w:val="0"/>
                <w:sz w:val="21"/>
                <w:szCs w:val="21"/>
                <w:u w:val="none"/>
                <w:lang w:val="en-US" w:eastAsia="zh-CN" w:bidi="ar"/>
              </w:rPr>
            </w:pPr>
            <w:r>
              <w:rPr>
                <w:rFonts w:hint="default" w:ascii="宋体" w:hAnsi="宋体" w:eastAsia="宋体" w:cs="宋体"/>
                <w:b w:val="0"/>
                <w:bCs/>
                <w:i w:val="0"/>
                <w:color w:val="000000"/>
                <w:kern w:val="0"/>
                <w:sz w:val="21"/>
                <w:szCs w:val="21"/>
                <w:u w:val="none"/>
                <w:lang w:val="en-US" w:eastAsia="zh-CN" w:bidi="ar"/>
              </w:rPr>
              <w:t>5</w:t>
            </w:r>
          </w:p>
        </w:tc>
      </w:tr>
    </w:tbl>
    <w:p>
      <w:pPr>
        <w:keepNext w:val="0"/>
        <w:keepLines w:val="0"/>
        <w:pageBreakBefore w:val="0"/>
        <w:widowControl w:val="0"/>
        <w:numPr>
          <w:ilvl w:val="0"/>
          <w:numId w:val="0"/>
        </w:numPr>
        <w:tabs>
          <w:tab w:val="left" w:pos="996"/>
        </w:tabs>
        <w:kinsoku/>
        <w:wordWrap/>
        <w:overflowPunct/>
        <w:topLinePunct w:val="0"/>
        <w:autoSpaceDE/>
        <w:autoSpaceDN/>
        <w:bidi w:val="0"/>
        <w:adjustRightInd/>
        <w:snapToGrid/>
        <w:ind w:left="0" w:leftChars="0" w:firstLine="640" w:firstLineChars="200"/>
        <w:textAlignment w:val="auto"/>
        <w:rPr>
          <w:rFonts w:ascii="黑体" w:hAnsi="黑体" w:eastAsia="黑体" w:cs="Times New Roman"/>
          <w:bCs/>
          <w:sz w:val="32"/>
          <w:szCs w:val="32"/>
        </w:rPr>
      </w:pPr>
      <w:r>
        <w:rPr>
          <w:rFonts w:hint="eastAsia" w:ascii="黑体" w:hAnsi="黑体" w:eastAsia="黑体" w:cs="Times New Roman"/>
          <w:bCs/>
          <w:sz w:val="32"/>
          <w:szCs w:val="32"/>
          <w:lang w:val="en-US" w:eastAsia="zh-CN"/>
        </w:rPr>
        <w:t>六</w:t>
      </w:r>
      <w:r>
        <w:rPr>
          <w:rFonts w:hint="eastAsia" w:ascii="黑体" w:hAnsi="黑体" w:eastAsia="黑体" w:cs="Times New Roman"/>
          <w:bCs/>
          <w:sz w:val="32"/>
          <w:szCs w:val="32"/>
          <w:lang w:eastAsia="zh-CN"/>
        </w:rPr>
        <w:t>、专利保险</w:t>
      </w:r>
      <w:r>
        <w:rPr>
          <w:rFonts w:ascii="黑体" w:hAnsi="黑体" w:eastAsia="黑体" w:cs="Times New Roman"/>
          <w:bCs/>
          <w:sz w:val="32"/>
          <w:szCs w:val="32"/>
        </w:rPr>
        <w:t xml:space="preserve">政策兑现清单 </w:t>
      </w:r>
    </w:p>
    <w:tbl>
      <w:tblPr>
        <w:tblStyle w:val="8"/>
        <w:tblW w:w="843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60"/>
        <w:gridCol w:w="35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bCs w:val="0"/>
                <w:i w:val="0"/>
                <w:color w:val="000000"/>
                <w:kern w:val="0"/>
                <w:sz w:val="21"/>
                <w:szCs w:val="21"/>
                <w:u w:val="none"/>
                <w:lang w:val="en-US" w:eastAsia="zh-CN" w:bidi="ar"/>
              </w:rPr>
            </w:pPr>
            <w:r>
              <w:rPr>
                <w:rFonts w:hint="eastAsia" w:ascii="宋体" w:hAnsi="宋体" w:eastAsia="宋体" w:cs="宋体"/>
                <w:b/>
                <w:bCs w:val="0"/>
                <w:i w:val="0"/>
                <w:color w:val="000000"/>
                <w:kern w:val="0"/>
                <w:sz w:val="21"/>
                <w:szCs w:val="21"/>
                <w:u w:val="none"/>
                <w:lang w:val="en-US" w:eastAsia="zh-CN" w:bidi="ar"/>
              </w:rPr>
              <w:t>申请人</w:t>
            </w:r>
          </w:p>
        </w:tc>
        <w:tc>
          <w:tcPr>
            <w:tcW w:w="35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bCs w:val="0"/>
                <w:i w:val="0"/>
                <w:color w:val="000000"/>
                <w:kern w:val="0"/>
                <w:sz w:val="21"/>
                <w:szCs w:val="21"/>
                <w:u w:val="none"/>
                <w:lang w:val="en-US" w:eastAsia="zh-CN" w:bidi="ar"/>
              </w:rPr>
            </w:pPr>
            <w:r>
              <w:rPr>
                <w:rFonts w:hint="eastAsia" w:eastAsia="宋体" w:cs="宋体"/>
                <w:b/>
                <w:bCs w:val="0"/>
                <w:i w:val="0"/>
                <w:color w:val="000000"/>
                <w:kern w:val="0"/>
                <w:sz w:val="21"/>
                <w:szCs w:val="21"/>
                <w:u w:val="none"/>
                <w:lang w:val="en-US" w:eastAsia="zh-CN" w:bidi="ar"/>
              </w:rPr>
              <w:t>经费（万元）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4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ascii="宋体" w:hAnsi="宋体" w:eastAsia="宋体" w:cs="宋体"/>
                <w:b w:val="0"/>
                <w:bCs/>
                <w:i w:val="0"/>
                <w:color w:val="000000"/>
                <w:kern w:val="0"/>
                <w:sz w:val="21"/>
                <w:szCs w:val="21"/>
                <w:u w:val="none"/>
                <w:lang w:val="en-US" w:eastAsia="zh-CN" w:bidi="ar"/>
              </w:rPr>
              <w:t>郑州春泉节能股份有限公司</w:t>
            </w:r>
          </w:p>
        </w:tc>
        <w:tc>
          <w:tcPr>
            <w:tcW w:w="35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suppressLineNumbers w:val="0"/>
              <w:kinsoku/>
              <w:wordWrap/>
              <w:overflowPunct/>
              <w:topLinePunct w:val="0"/>
              <w:autoSpaceDE/>
              <w:autoSpaceDN/>
              <w:bidi w:val="0"/>
              <w:spacing w:before="0" w:after="0" w:line="240" w:lineRule="auto"/>
              <w:ind w:left="0" w:leftChars="0"/>
              <w:jc w:val="center"/>
              <w:textAlignment w:val="center"/>
              <w:rPr>
                <w:rFonts w:hint="eastAsia" w:ascii="宋体" w:hAnsi="宋体" w:eastAsia="宋体" w:cs="宋体"/>
                <w:b w:val="0"/>
                <w:bCs/>
                <w:i w:val="0"/>
                <w:color w:val="000000"/>
                <w:kern w:val="0"/>
                <w:sz w:val="21"/>
                <w:szCs w:val="21"/>
                <w:u w:val="none"/>
                <w:lang w:val="en-US" w:eastAsia="zh-CN" w:bidi="ar"/>
              </w:rPr>
            </w:pPr>
            <w:r>
              <w:rPr>
                <w:rFonts w:hint="eastAsia" w:eastAsia="宋体" w:cs="宋体"/>
                <w:b w:val="0"/>
                <w:bCs/>
                <w:i w:val="0"/>
                <w:color w:val="000000"/>
                <w:kern w:val="0"/>
                <w:sz w:val="21"/>
                <w:szCs w:val="21"/>
                <w:u w:val="none"/>
                <w:lang w:val="en-US" w:eastAsia="zh-CN" w:bidi="ar"/>
              </w:rPr>
              <w:t>1</w:t>
            </w:r>
          </w:p>
        </w:tc>
      </w:tr>
    </w:tbl>
    <w:p>
      <w:pPr>
        <w:pStyle w:val="3"/>
        <w:keepNext w:val="0"/>
        <w:keepLines w:val="0"/>
        <w:pageBreakBefore w:val="0"/>
        <w:widowControl w:val="0"/>
        <w:kinsoku/>
        <w:wordWrap/>
        <w:overflowPunct/>
        <w:topLinePunct w:val="0"/>
        <w:autoSpaceDE/>
        <w:autoSpaceDN/>
        <w:bidi w:val="0"/>
        <w:ind w:left="0" w:leftChars="0" w:firstLine="0" w:firstLineChars="0"/>
      </w:pPr>
    </w:p>
    <w:p/>
    <w:p>
      <w:pPr>
        <w:pStyle w:val="2"/>
      </w:pPr>
    </w:p>
    <w:p>
      <w:pPr>
        <w:pStyle w:val="2"/>
      </w:pPr>
    </w:p>
    <w:p>
      <w:pPr>
        <w:pStyle w:val="2"/>
      </w:pPr>
    </w:p>
    <w:p>
      <w:pPr>
        <w:pStyle w:val="2"/>
      </w:pPr>
    </w:p>
    <w:p>
      <w:pPr>
        <w:pStyle w:val="2"/>
      </w:pPr>
    </w:p>
    <w:p>
      <w:pPr>
        <w:pStyle w:val="2"/>
      </w:pPr>
    </w:p>
    <w:p>
      <w:pPr>
        <w:pStyle w:val="2"/>
      </w:pPr>
    </w:p>
    <w:p>
      <w:pPr>
        <w:pStyle w:val="2"/>
      </w:pPr>
    </w:p>
    <w:p>
      <w:pPr>
        <w:pStyle w:val="2"/>
        <w:sectPr>
          <w:footerReference r:id="rId5" w:type="default"/>
          <w:pgSz w:w="11906" w:h="16838"/>
          <w:pgMar w:top="2041" w:right="1531" w:bottom="1701" w:left="1531" w:header="851" w:footer="992" w:gutter="0"/>
          <w:pgNumType w:fmt="numberInDash"/>
          <w:cols w:space="425" w:num="1"/>
          <w:docGrid w:type="lines" w:linePitch="312" w:charSpace="0"/>
        </w:sect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Bdr>
          <w:top w:val="single" w:color="auto" w:sz="6" w:space="1"/>
          <w:bottom w:val="single" w:color="auto" w:sz="6" w:space="1"/>
        </w:pBdr>
        <w:adjustRightInd w:val="0"/>
        <w:snapToGrid w:val="0"/>
        <w:spacing w:line="560" w:lineRule="exact"/>
        <w:ind w:left="0" w:leftChars="0" w:firstLine="280" w:firstLineChars="100"/>
      </w:pPr>
      <w:r>
        <w:rPr>
          <w:rFonts w:hint="eastAsia" w:ascii="仿宋_GB2312" w:hAnsi="仿宋_GB2312" w:eastAsia="仿宋_GB2312" w:cs="仿宋_GB2312"/>
          <w:color w:val="000000"/>
          <w:sz w:val="28"/>
          <w:szCs w:val="28"/>
        </w:rPr>
        <w:t>郑州高新技术产业开发区管</w:t>
      </w:r>
      <w:r>
        <w:rPr>
          <w:rFonts w:hint="eastAsia" w:ascii="仿宋_GB2312" w:hAnsi="仿宋_GB2312" w:eastAsia="仿宋_GB2312" w:cs="仿宋_GB2312"/>
          <w:color w:val="000000"/>
          <w:sz w:val="28"/>
          <w:szCs w:val="28"/>
          <w:lang w:eastAsia="zh-CN"/>
        </w:rPr>
        <w:t>理</w:t>
      </w:r>
      <w:r>
        <w:rPr>
          <w:rFonts w:hint="eastAsia" w:ascii="仿宋_GB2312" w:hAnsi="仿宋_GB2312" w:eastAsia="仿宋_GB2312" w:cs="仿宋_GB2312"/>
          <w:color w:val="000000"/>
          <w:sz w:val="28"/>
          <w:szCs w:val="28"/>
        </w:rPr>
        <w:t>委</w:t>
      </w:r>
      <w:r>
        <w:rPr>
          <w:rFonts w:hint="eastAsia" w:ascii="仿宋_GB2312" w:hAnsi="仿宋_GB2312" w:eastAsia="仿宋_GB2312" w:cs="仿宋_GB2312"/>
          <w:color w:val="000000"/>
          <w:sz w:val="28"/>
          <w:szCs w:val="28"/>
          <w:lang w:eastAsia="zh-CN"/>
        </w:rPr>
        <w:t>员</w:t>
      </w:r>
      <w:r>
        <w:rPr>
          <w:rFonts w:hint="eastAsia" w:ascii="仿宋_GB2312" w:hAnsi="仿宋_GB2312" w:eastAsia="仿宋_GB2312" w:cs="仿宋_GB2312"/>
          <w:color w:val="000000"/>
          <w:sz w:val="28"/>
          <w:szCs w:val="28"/>
        </w:rPr>
        <w:t>会办公室</w:t>
      </w:r>
      <w:r>
        <w:rPr>
          <w:rFonts w:hint="eastAsia" w:ascii="仿宋_GB2312" w:hAnsi="仿宋_GB2312" w:eastAsia="仿宋_GB2312" w:cs="仿宋_GB2312"/>
          <w:color w:val="000000"/>
          <w:sz w:val="28"/>
          <w:szCs w:val="28"/>
          <w:lang w:val="en-US" w:eastAsia="zh-CN"/>
        </w:rPr>
        <w:t xml:space="preserve">  </w:t>
      </w:r>
      <w:r>
        <w:rPr>
          <w:rFonts w:hint="eastAsia" w:ascii="仿宋_GB2312" w:hAnsi="仿宋_GB2312" w:eastAsia="仿宋_GB2312" w:cs="仿宋_GB2312"/>
          <w:color w:val="000000"/>
          <w:sz w:val="28"/>
          <w:szCs w:val="28"/>
        </w:rPr>
        <w:t>20</w:t>
      </w:r>
      <w:r>
        <w:rPr>
          <w:rFonts w:hint="eastAsia" w:ascii="仿宋_GB2312" w:hAnsi="仿宋_GB2312" w:eastAsia="仿宋_GB2312" w:cs="仿宋_GB2312"/>
          <w:color w:val="000000"/>
          <w:sz w:val="28"/>
          <w:szCs w:val="28"/>
          <w:lang w:val="en-US" w:eastAsia="zh-CN"/>
        </w:rPr>
        <w:t>22</w:t>
      </w:r>
      <w:r>
        <w:rPr>
          <w:rFonts w:hint="eastAsia" w:ascii="仿宋_GB2312" w:hAnsi="仿宋_GB2312" w:eastAsia="仿宋_GB2312" w:cs="仿宋_GB2312"/>
          <w:color w:val="000000"/>
          <w:sz w:val="28"/>
          <w:szCs w:val="28"/>
        </w:rPr>
        <w:t>年</w:t>
      </w:r>
      <w:r>
        <w:rPr>
          <w:rFonts w:hint="eastAsia" w:ascii="仿宋_GB2312" w:hAnsi="仿宋_GB2312" w:eastAsia="仿宋_GB2312" w:cs="仿宋_GB2312"/>
          <w:color w:val="000000"/>
          <w:sz w:val="28"/>
          <w:szCs w:val="28"/>
          <w:lang w:val="en-US" w:eastAsia="zh-CN"/>
        </w:rPr>
        <w:t>2</w:t>
      </w:r>
      <w:r>
        <w:rPr>
          <w:rFonts w:hint="eastAsia" w:ascii="仿宋_GB2312" w:hAnsi="仿宋_GB2312" w:eastAsia="仿宋_GB2312" w:cs="仿宋_GB2312"/>
          <w:color w:val="000000"/>
          <w:sz w:val="28"/>
          <w:szCs w:val="28"/>
        </w:rPr>
        <w:t>月</w:t>
      </w:r>
      <w:r>
        <w:rPr>
          <w:rFonts w:hint="eastAsia" w:ascii="仿宋_GB2312" w:hAnsi="仿宋_GB2312" w:eastAsia="仿宋_GB2312" w:cs="仿宋_GB2312"/>
          <w:color w:val="000000"/>
          <w:sz w:val="28"/>
          <w:szCs w:val="28"/>
          <w:lang w:val="en-US" w:eastAsia="zh-CN"/>
        </w:rPr>
        <w:t>18</w:t>
      </w:r>
      <w:r>
        <w:rPr>
          <w:rFonts w:hint="eastAsia" w:ascii="仿宋_GB2312" w:hAnsi="仿宋_GB2312" w:eastAsia="仿宋_GB2312" w:cs="仿宋_GB2312"/>
          <w:color w:val="000000"/>
          <w:sz w:val="28"/>
          <w:szCs w:val="28"/>
        </w:rPr>
        <w:t>日印发</w:t>
      </w:r>
    </w:p>
    <w:sectPr>
      <w:footerReference r:id="rId6" w:type="default"/>
      <w:pgSz w:w="11906" w:h="16838"/>
      <w:pgMar w:top="2041" w:right="1531" w:bottom="1701" w:left="1531"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2120"/>
        <w:tab w:val="left" w:pos="6440"/>
        <w:tab w:val="clear" w:pos="8306"/>
      </w:tabs>
      <w:rPr>
        <w:rFonts w:hint="eastAsia" w:eastAsia="宋体"/>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left="0" w:leftChars="0" w:firstLine="0" w:firstLineChars="0"/>
                            <w:rPr>
                              <w:rFonts w:hint="eastAsia" w:eastAsia="宋体"/>
                              <w:sz w:val="28"/>
                              <w:szCs w:val="28"/>
                              <w:lang w:eastAsia="zh-CN"/>
                            </w:rPr>
                          </w:pPr>
                          <w:r>
                            <w:rPr>
                              <w:rFonts w:hint="eastAsia" w:eastAsia="宋体"/>
                              <w:sz w:val="28"/>
                              <w:szCs w:val="28"/>
                              <w:lang w:eastAsia="zh-CN"/>
                            </w:rPr>
                            <w:fldChar w:fldCharType="begin"/>
                          </w:r>
                          <w:r>
                            <w:rPr>
                              <w:rFonts w:hint="eastAsia" w:eastAsia="宋体"/>
                              <w:sz w:val="28"/>
                              <w:szCs w:val="28"/>
                              <w:lang w:eastAsia="zh-CN"/>
                            </w:rPr>
                            <w:instrText xml:space="preserve"> PAGE  \* MERGEFORMAT </w:instrText>
                          </w:r>
                          <w:r>
                            <w:rPr>
                              <w:rFonts w:hint="eastAsia" w:eastAsia="宋体"/>
                              <w:sz w:val="28"/>
                              <w:szCs w:val="28"/>
                              <w:lang w:eastAsia="zh-CN"/>
                            </w:rPr>
                            <w:fldChar w:fldCharType="separate"/>
                          </w:r>
                          <w:r>
                            <w:rPr>
                              <w:rFonts w:hint="eastAsia" w:eastAsia="宋体"/>
                              <w:sz w:val="28"/>
                              <w:szCs w:val="28"/>
                              <w:lang w:eastAsia="zh-CN"/>
                            </w:rPr>
                            <w:t>- 1 -</w:t>
                          </w:r>
                          <w:r>
                            <w:rPr>
                              <w:rFonts w:hint="eastAsia" w:eastAsia="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ind w:left="0" w:leftChars="0" w:firstLine="0" w:firstLineChars="0"/>
                      <w:rPr>
                        <w:rFonts w:hint="eastAsia" w:eastAsia="宋体"/>
                        <w:sz w:val="28"/>
                        <w:szCs w:val="28"/>
                        <w:lang w:eastAsia="zh-CN"/>
                      </w:rPr>
                    </w:pPr>
                    <w:r>
                      <w:rPr>
                        <w:rFonts w:hint="eastAsia" w:eastAsia="宋体"/>
                        <w:sz w:val="28"/>
                        <w:szCs w:val="28"/>
                        <w:lang w:eastAsia="zh-CN"/>
                      </w:rPr>
                      <w:fldChar w:fldCharType="begin"/>
                    </w:r>
                    <w:r>
                      <w:rPr>
                        <w:rFonts w:hint="eastAsia" w:eastAsia="宋体"/>
                        <w:sz w:val="28"/>
                        <w:szCs w:val="28"/>
                        <w:lang w:eastAsia="zh-CN"/>
                      </w:rPr>
                      <w:instrText xml:space="preserve"> PAGE  \* MERGEFORMAT </w:instrText>
                    </w:r>
                    <w:r>
                      <w:rPr>
                        <w:rFonts w:hint="eastAsia" w:eastAsia="宋体"/>
                        <w:sz w:val="28"/>
                        <w:szCs w:val="28"/>
                        <w:lang w:eastAsia="zh-CN"/>
                      </w:rPr>
                      <w:fldChar w:fldCharType="separate"/>
                    </w:r>
                    <w:r>
                      <w:rPr>
                        <w:rFonts w:hint="eastAsia" w:eastAsia="宋体"/>
                        <w:sz w:val="28"/>
                        <w:szCs w:val="28"/>
                        <w:lang w:eastAsia="zh-CN"/>
                      </w:rPr>
                      <w:t>- 1 -</w:t>
                    </w:r>
                    <w:r>
                      <w:rPr>
                        <w:rFonts w:hint="eastAsia" w:eastAsia="宋体"/>
                        <w:sz w:val="28"/>
                        <w:szCs w:val="28"/>
                        <w:lang w:eastAsia="zh-CN"/>
                      </w:rPr>
                      <w:fldChar w:fldCharType="end"/>
                    </w:r>
                  </w:p>
                </w:txbxContent>
              </v:textbox>
            </v:shape>
          </w:pict>
        </mc:Fallback>
      </mc:AlternateContent>
    </w:r>
    <w:r>
      <w:rPr>
        <w:rFonts w:hint="eastAsia" w:eastAsia="宋体"/>
        <w:lang w:eastAsia="zh-CN"/>
      </w:rPr>
      <w:tab/>
    </w:r>
    <w:r>
      <w:rPr>
        <w:rFonts w:hint="eastAsia" w:eastAsia="宋体"/>
        <w:lang w:eastAsia="zh-CN"/>
      </w:rPr>
      <w:tab/>
    </w:r>
    <w:r>
      <w:rPr>
        <w:rFonts w:hint="eastAsia" w:eastAsia="宋体"/>
        <w:lang w:eastAsia="zh-CN"/>
      </w:rPr>
      <w:tab/>
    </w:r>
    <w:r>
      <w:rPr>
        <w:rFonts w:hint="eastAsia" w:eastAsia="宋体"/>
        <w:lang w:eastAsia="zh-CN"/>
      </w:rPr>
      <w:tab/>
    </w:r>
    <w:r>
      <w:rPr>
        <w:rFonts w:hint="eastAsia" w:eastAsia="宋体"/>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2120"/>
        <w:tab w:val="left" w:pos="6440"/>
        <w:tab w:val="clear" w:pos="8306"/>
      </w:tabs>
      <w:rPr>
        <w:rFonts w:hint="eastAsia" w:eastAsia="宋体"/>
        <w:lang w:eastAsia="zh-CN"/>
      </w:rPr>
    </w:pPr>
    <w:r>
      <w:rPr>
        <w:rFonts w:hint="eastAsia" w:eastAsia="宋体"/>
        <w:lang w:eastAsia="zh-CN"/>
      </w:rPr>
      <w:tab/>
    </w:r>
    <w:r>
      <w:rPr>
        <w:rFonts w:hint="eastAsia" w:eastAsia="宋体"/>
        <w:lang w:eastAsia="zh-CN"/>
      </w:rPr>
      <w:tab/>
    </w:r>
    <w:r>
      <w:rPr>
        <w:rFonts w:hint="eastAsia" w:eastAsia="宋体"/>
        <w:lang w:eastAsia="zh-CN"/>
      </w:rPr>
      <w:tab/>
    </w:r>
    <w:r>
      <w:rPr>
        <w:rFonts w:hint="eastAsia" w:eastAsia="宋体"/>
        <w:lang w:eastAsia="zh-CN"/>
      </w:rPr>
      <w:tab/>
    </w:r>
    <w:r>
      <w:rPr>
        <w:rFonts w:hint="eastAsia" w:eastAsia="宋体"/>
        <w:lang w:eastAsia="zh-C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5"/>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76B317E"/>
    <w:rsid w:val="1DB27AFD"/>
    <w:rsid w:val="2A9E42FE"/>
    <w:rsid w:val="2C397232"/>
    <w:rsid w:val="2D823554"/>
    <w:rsid w:val="2E4C7509"/>
    <w:rsid w:val="3C9051A0"/>
    <w:rsid w:val="43FC498A"/>
    <w:rsid w:val="56644107"/>
    <w:rsid w:val="56FD008D"/>
    <w:rsid w:val="668C1FB3"/>
    <w:rsid w:val="66AB1CE2"/>
    <w:rsid w:val="698222ED"/>
    <w:rsid w:val="6E6D79BE"/>
    <w:rsid w:val="76972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autoSpaceDN/>
      <w:spacing w:before="0" w:after="0" w:line="560" w:lineRule="exact"/>
      <w:ind w:left="6550"/>
      <w:jc w:val="both"/>
    </w:pPr>
    <w:rPr>
      <w:rFonts w:ascii="宋体" w:hAnsi="宋体" w:eastAsia="Times New Roman" w:cs="Times New Roman"/>
    </w:rPr>
  </w:style>
  <w:style w:type="paragraph" w:styleId="3">
    <w:name w:val="heading 1"/>
    <w:basedOn w:val="1"/>
    <w:next w:val="1"/>
    <w:qFormat/>
    <w:uiPriority w:val="9"/>
    <w:pPr>
      <w:keepNext/>
      <w:keepLines/>
      <w:spacing w:line="520" w:lineRule="exact"/>
      <w:ind w:firstLine="859" w:firstLineChars="200"/>
      <w:outlineLvl w:val="0"/>
    </w:pPr>
    <w:rPr>
      <w:rFonts w:ascii="Times New Roman" w:hAnsi="Times New Roman" w:eastAsia="黑体" w:cs="Times New Roman"/>
      <w:bCs/>
      <w:kern w:val="44"/>
      <w:sz w:val="32"/>
      <w:szCs w:val="44"/>
    </w:rPr>
  </w:style>
  <w:style w:type="paragraph" w:styleId="4">
    <w:name w:val="heading 2"/>
    <w:basedOn w:val="1"/>
    <w:next w:val="5"/>
    <w:unhideWhenUsed/>
    <w:qFormat/>
    <w:uiPriority w:val="9"/>
    <w:pPr>
      <w:spacing w:line="520" w:lineRule="exact"/>
      <w:outlineLvl w:val="1"/>
    </w:pPr>
    <w:rPr>
      <w:rFonts w:ascii="宋体" w:hAnsi="宋体" w:eastAsia="楷体_GB2312" w:cs="仿宋_GB2312"/>
      <w:b/>
      <w:snapToGrid w:val="0"/>
    </w:rPr>
  </w:style>
  <w:style w:type="paragraph" w:styleId="5">
    <w:name w:val="heading 3"/>
    <w:basedOn w:val="1"/>
    <w:next w:val="1"/>
    <w:unhideWhenUsed/>
    <w:qFormat/>
    <w:uiPriority w:val="9"/>
    <w:pPr>
      <w:spacing w:line="560" w:lineRule="exact"/>
      <w:ind w:firstLine="843" w:firstLineChars="200"/>
      <w:outlineLvl w:val="2"/>
    </w:pPr>
    <w:rPr>
      <w:rFonts w:hint="eastAsia" w:ascii="宋体" w:hAnsi="宋体" w:eastAsia="仿宋" w:cs="Times New Roman"/>
      <w:b/>
      <w:kern w:val="0"/>
      <w:sz w:val="32"/>
      <w:szCs w:val="27"/>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UserStyle_0"/>
    <w:basedOn w:val="1"/>
    <w:qFormat/>
    <w:uiPriority w:val="0"/>
    <w:pPr>
      <w:adjustRightInd/>
      <w:snapToGrid/>
      <w:spacing w:after="160" w:line="240" w:lineRule="exact"/>
      <w:ind w:firstLine="425"/>
    </w:pPr>
    <w:rPr>
      <w:rFonts w:ascii="Calibri" w:hAnsi="Calibri"/>
    </w:r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2022-01-28T07:25:00Z</dcterms:created>
  <dc:creator>silver</dc:creator>
  <cp:lastModifiedBy>墨语</cp:lastModifiedBy>
  <cp:lastPrinted>2022-02-18T09:29:00Z</cp:lastPrinted>
  <dcterms:modified xsi:type="dcterms:W3CDTF">2022-03-22T02:32:02Z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B698EB2B8B4A4F4BABFC830A759550F0</vt:lpwstr>
  </property>
</Properties>
</file>