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hAnsi="仿宋_GB2312" w:eastAsia="仿宋_GB2312" w:cs="仿宋_GB2312"/>
          <w:bCs/>
          <w:color w:val="000000"/>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hAnsi="仿宋_GB2312" w:eastAsia="仿宋_GB2312" w:cs="仿宋_GB2312"/>
          <w:bCs/>
          <w:color w:val="000000"/>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hAnsi="仿宋_GB2312" w:eastAsia="仿宋_GB2312" w:cs="仿宋_GB2312"/>
          <w:bCs/>
          <w:color w:val="000000"/>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hAnsi="仿宋_GB2312" w:eastAsia="仿宋_GB2312" w:cs="仿宋_GB2312"/>
          <w:bCs/>
          <w:color w:val="000000"/>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hAnsi="仿宋_GB2312" w:eastAsia="仿宋_GB2312" w:cs="仿宋_GB2312"/>
          <w:bCs/>
          <w:color w:val="000000"/>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hAnsi="仿宋_GB2312" w:eastAsia="仿宋_GB2312" w:cs="仿宋_GB2312"/>
          <w:bCs/>
          <w:color w:val="000000"/>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hAnsi="仿宋_GB2312" w:eastAsia="仿宋_GB2312" w:cs="仿宋_GB2312"/>
          <w:bCs/>
          <w:color w:val="000000"/>
          <w:kern w:val="44"/>
          <w:sz w:val="32"/>
          <w:szCs w:val="32"/>
        </w:rPr>
      </w:pPr>
    </w:p>
    <w:p>
      <w:pPr>
        <w:pStyle w:val="3"/>
        <w:keepNext w:val="0"/>
        <w:keepLines w:val="0"/>
        <w:pageBreakBefore w:val="0"/>
        <w:widowControl w:val="0"/>
        <w:kinsoku/>
        <w:wordWrap/>
        <w:overflowPunct/>
        <w:topLinePunct w:val="0"/>
        <w:autoSpaceDE/>
        <w:autoSpaceDN/>
        <w:bidi w:val="0"/>
        <w:spacing w:line="520" w:lineRule="exact"/>
        <w:ind w:left="0" w:leftChars="0" w:firstLine="0" w:firstLineChars="0"/>
        <w:jc w:val="center"/>
        <w:textAlignment w:val="auto"/>
        <w:rPr>
          <w:rFonts w:hint="eastAsia" w:ascii="仿宋_GB2312" w:hAnsi="仿宋_GB2312" w:eastAsia="仿宋_GB2312" w:cs="仿宋_GB2312"/>
          <w:b w:val="0"/>
          <w:bCs w:val="0"/>
          <w:color w:val="000000"/>
          <w:sz w:val="32"/>
          <w:szCs w:val="32"/>
          <w:lang w:val="en-US" w:eastAsia="zh-CN"/>
        </w:rPr>
      </w:pPr>
      <w:bookmarkStart w:id="0" w:name="_GoBack"/>
      <w:r>
        <w:rPr>
          <w:rFonts w:hint="eastAsia" w:ascii="仿宋_GB2312" w:hAnsi="仿宋_GB2312" w:eastAsia="仿宋_GB2312" w:cs="仿宋_GB2312"/>
          <w:b w:val="0"/>
          <w:bCs w:val="0"/>
          <w:color w:val="000000"/>
          <w:kern w:val="0"/>
          <w:sz w:val="32"/>
          <w:szCs w:val="32"/>
          <w:highlight w:val="none"/>
          <w:lang w:val="en-US" w:eastAsia="zh-CN"/>
        </w:rPr>
        <w:t>郑开管文〔202</w:t>
      </w:r>
      <w:r>
        <w:rPr>
          <w:rFonts w:hint="eastAsia" w:ascii="仿宋_GB2312" w:hAnsi="仿宋_GB2312" w:cs="仿宋_GB2312"/>
          <w:b w:val="0"/>
          <w:bCs w:val="0"/>
          <w:color w:val="000000"/>
          <w:kern w:val="0"/>
          <w:sz w:val="32"/>
          <w:szCs w:val="32"/>
          <w:highlight w:val="none"/>
          <w:lang w:val="en-US" w:eastAsia="zh-CN"/>
        </w:rPr>
        <w:t>2</w:t>
      </w:r>
      <w:r>
        <w:rPr>
          <w:rFonts w:hint="eastAsia" w:ascii="仿宋_GB2312" w:hAnsi="仿宋_GB2312" w:eastAsia="仿宋_GB2312" w:cs="仿宋_GB2312"/>
          <w:b w:val="0"/>
          <w:bCs w:val="0"/>
          <w:color w:val="000000"/>
          <w:kern w:val="0"/>
          <w:sz w:val="32"/>
          <w:szCs w:val="32"/>
          <w:highlight w:val="none"/>
          <w:lang w:val="en-US" w:eastAsia="zh-CN"/>
        </w:rPr>
        <w:t>〕</w:t>
      </w:r>
      <w:r>
        <w:rPr>
          <w:rFonts w:hint="eastAsia" w:ascii="仿宋_GB2312" w:hAnsi="仿宋_GB2312" w:cs="仿宋_GB2312"/>
          <w:b w:val="0"/>
          <w:bCs w:val="0"/>
          <w:color w:val="000000"/>
          <w:kern w:val="0"/>
          <w:sz w:val="32"/>
          <w:szCs w:val="32"/>
          <w:highlight w:val="none"/>
          <w:lang w:val="en-US" w:eastAsia="zh-CN"/>
        </w:rPr>
        <w:t>15</w:t>
      </w:r>
      <w:r>
        <w:rPr>
          <w:rFonts w:hint="eastAsia" w:ascii="仿宋_GB2312" w:hAnsi="仿宋_GB2312" w:eastAsia="仿宋_GB2312" w:cs="仿宋_GB2312"/>
          <w:b w:val="0"/>
          <w:bCs w:val="0"/>
          <w:color w:val="000000"/>
          <w:kern w:val="0"/>
          <w:sz w:val="32"/>
          <w:szCs w:val="32"/>
          <w:highlight w:val="none"/>
          <w:lang w:val="en-US" w:eastAsia="zh-CN"/>
        </w:rPr>
        <w:t>号</w:t>
      </w:r>
    </w:p>
    <w:bookmarkEnd w:id="0"/>
    <w:p>
      <w:pPr>
        <w:keepNext w:val="0"/>
        <w:keepLines w:val="0"/>
        <w:pageBreakBefore w:val="0"/>
        <w:widowControl w:val="0"/>
        <w:kinsoku/>
        <w:wordWrap/>
        <w:overflowPunct/>
        <w:topLinePunct w:val="0"/>
        <w:autoSpaceDE/>
        <w:autoSpaceDN/>
        <w:bidi w:val="0"/>
        <w:adjustRightInd/>
        <w:spacing w:line="520" w:lineRule="exact"/>
        <w:ind w:left="1280" w:leftChars="0" w:hanging="1280" w:hangingChars="400"/>
        <w:jc w:val="center"/>
        <w:textAlignment w:val="auto"/>
        <w:rPr>
          <w:rFonts w:hint="eastAsia" w:ascii="仿宋_GB2312" w:hAnsi="仿宋_GB2312" w:eastAsia="仿宋_GB2312" w:cs="仿宋_GB2312"/>
          <w:b w:val="0"/>
          <w:bCs w:val="0"/>
          <w:color w:val="00000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20" w:lineRule="exact"/>
        <w:ind w:left="1280" w:leftChars="0" w:hanging="1280" w:hangingChars="400"/>
        <w:jc w:val="center"/>
        <w:textAlignment w:val="auto"/>
        <w:rPr>
          <w:rFonts w:hint="eastAsia" w:ascii="仿宋_GB2312" w:hAnsi="仿宋_GB2312" w:eastAsia="仿宋_GB2312" w:cs="仿宋_GB2312"/>
          <w:b w:val="0"/>
          <w:bCs w:val="0"/>
          <w:color w:val="00000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郑州高新技术产业开发区管理委员会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关于郑州高新区20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年度第</w:t>
      </w:r>
      <w:r>
        <w:rPr>
          <w:rFonts w:hint="eastAsia" w:ascii="方正小标宋_GBK" w:hAnsi="方正小标宋_GBK" w:eastAsia="方正小标宋_GBK" w:cs="方正小标宋_GBK"/>
          <w:sz w:val="44"/>
          <w:szCs w:val="44"/>
          <w:lang w:eastAsia="zh-CN"/>
        </w:rPr>
        <w:t>一</w:t>
      </w:r>
      <w:r>
        <w:rPr>
          <w:rFonts w:hint="eastAsia" w:ascii="方正小标宋_GBK" w:hAnsi="方正小标宋_GBK" w:eastAsia="方正小标宋_GBK" w:cs="方正小标宋_GBK"/>
          <w:sz w:val="44"/>
          <w:szCs w:val="44"/>
        </w:rPr>
        <w:t>批知识产权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优秀企业和个人政策兑现的决定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年，郑州高新区</w:t>
      </w:r>
      <w:r>
        <w:rPr>
          <w:rFonts w:hint="eastAsia" w:ascii="仿宋_GB2312" w:hAnsi="仿宋" w:eastAsia="仿宋_GB2312" w:cs="仿宋"/>
          <w:color w:val="000000" w:themeColor="text1"/>
          <w:sz w:val="32"/>
          <w:szCs w:val="32"/>
          <w14:textFill>
            <w14:solidFill>
              <w14:schemeClr w14:val="tx1"/>
            </w14:solidFill>
          </w14:textFill>
        </w:rPr>
        <w:t>认真落实习</w:t>
      </w:r>
      <w:r>
        <w:rPr>
          <w:rFonts w:hint="eastAsia" w:ascii="仿宋_GB2312" w:hAnsi="仿宋" w:eastAsia="仿宋_GB2312" w:cs="仿宋"/>
          <w:color w:val="000000" w:themeColor="text1"/>
          <w:sz w:val="32"/>
          <w:szCs w:val="32"/>
          <w:lang w:eastAsia="zh-CN"/>
          <w14:textFill>
            <w14:solidFill>
              <w14:schemeClr w14:val="tx1"/>
            </w14:solidFill>
          </w14:textFill>
        </w:rPr>
        <w:t>近平</w:t>
      </w:r>
      <w:r>
        <w:rPr>
          <w:rFonts w:hint="eastAsia" w:ascii="仿宋_GB2312" w:hAnsi="仿宋" w:eastAsia="仿宋_GB2312" w:cs="仿宋"/>
          <w:color w:val="000000" w:themeColor="text1"/>
          <w:sz w:val="32"/>
          <w:szCs w:val="32"/>
          <w14:textFill>
            <w14:solidFill>
              <w14:schemeClr w14:val="tx1"/>
            </w14:solidFill>
          </w14:textFill>
        </w:rPr>
        <w:t>总书记关于知识产权工作的重要指示论述和党中央、国务院决策部署</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坚持将知识产权工作与科技创新、产业发展紧密结合，以服务主导产业为重点，紧密围绕园区产业特色和企业现状，找准工作着力点和切入点，创新工作机制和服务模式，不断提升知识产权服务综合能力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国家知识产权示范园区、国家知识产权质押融资试点、河南省专利导航实验区建设，加大企业和个人知识产权培育力度，提高企业创新创造能力。依据《郑州高新技术产业开发区管委会关于进一步加强知识产权工作的若干意见》(郑开管〔2016〕60号)文件精神，经</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研究，决定对</w:t>
      </w:r>
      <w:r>
        <w:rPr>
          <w:rFonts w:hint="eastAsia" w:ascii="仿宋_GB2312" w:hAnsi="仿宋_GB2312" w:eastAsia="仿宋_GB2312" w:cs="仿宋_GB2312"/>
          <w:sz w:val="32"/>
          <w:szCs w:val="32"/>
          <w:lang w:val="en-US" w:eastAsia="zh-CN"/>
        </w:rPr>
        <w:t>276</w:t>
      </w:r>
      <w:r>
        <w:rPr>
          <w:rFonts w:hint="eastAsia" w:ascii="仿宋_GB2312" w:hAnsi="仿宋_GB2312" w:eastAsia="仿宋_GB2312" w:cs="仿宋_GB2312"/>
          <w:sz w:val="32"/>
          <w:szCs w:val="32"/>
        </w:rPr>
        <w:t>家知识产权优秀企业和个人进行政策兑现，兑现金额共计</w:t>
      </w:r>
      <w:r>
        <w:rPr>
          <w:rFonts w:hint="eastAsia" w:ascii="仿宋_GB2312" w:hAnsi="仿宋_GB2312" w:eastAsia="仿宋_GB2312" w:cs="仿宋_GB2312"/>
          <w:sz w:val="32"/>
          <w:szCs w:val="32"/>
          <w:lang w:val="en-US" w:eastAsia="zh-CN"/>
        </w:rPr>
        <w:t>708.31</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希望获得政策兑现资金的企业和个人再接再厉，继续发挥知识产权制度保护和激励创新的重要作用。其他单位以</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为榜样，开拓创新、锐意进取，为郑洛新国家自主创新示范区郑州片区核心区建设做出更大贡献。</w:t>
      </w:r>
    </w:p>
    <w:p>
      <w:pPr>
        <w:keepNext w:val="0"/>
        <w:keepLines w:val="0"/>
        <w:pageBreakBefore w:val="0"/>
        <w:widowControl w:val="0"/>
        <w:kinsoku/>
        <w:wordWrap/>
        <w:overflowPunct/>
        <w:topLinePunct w:val="0"/>
        <w:autoSpaceDE/>
        <w:autoSpaceDN/>
        <w:bidi w:val="0"/>
        <w:adjustRightInd/>
        <w:snapToGrid/>
        <w:spacing w:line="520" w:lineRule="exact"/>
        <w:ind w:left="960" w:leftChars="0" w:hanging="960" w:hanging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1600" w:leftChars="320" w:hanging="960" w:hangingChars="3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附件：</w:t>
      </w:r>
      <w:r>
        <w:rPr>
          <w:rFonts w:hint="eastAsia" w:ascii="仿宋_GB2312" w:hAnsi="仿宋_GB2312" w:eastAsia="仿宋_GB2312" w:cs="仿宋_GB2312"/>
          <w:sz w:val="32"/>
          <w:szCs w:val="32"/>
        </w:rPr>
        <w:t>郑州高新区</w:t>
      </w:r>
      <w:r>
        <w:rPr>
          <w:rFonts w:hint="eastAsia" w:ascii="仿宋_GB2312" w:hAnsi="仿宋_GB2312" w:eastAsia="仿宋_GB2312" w:cs="仿宋_GB2312"/>
          <w:spacing w:val="-17"/>
          <w:sz w:val="32"/>
          <w:szCs w:val="32"/>
        </w:rPr>
        <w:t>20</w:t>
      </w:r>
      <w:r>
        <w:rPr>
          <w:rFonts w:hint="eastAsia" w:ascii="仿宋_GB2312" w:hAnsi="仿宋_GB2312" w:eastAsia="仿宋_GB2312" w:cs="仿宋_GB2312"/>
          <w:spacing w:val="-17"/>
          <w:sz w:val="32"/>
          <w:szCs w:val="32"/>
          <w:lang w:val="en-US" w:eastAsia="zh-CN"/>
        </w:rPr>
        <w:t>21</w:t>
      </w:r>
      <w:r>
        <w:rPr>
          <w:rFonts w:hint="eastAsia" w:ascii="仿宋_GB2312" w:hAnsi="仿宋_GB2312" w:eastAsia="仿宋_GB2312" w:cs="仿宋_GB2312"/>
          <w:spacing w:val="-17"/>
          <w:sz w:val="32"/>
          <w:szCs w:val="32"/>
        </w:rPr>
        <w:t>年度第</w:t>
      </w:r>
      <w:r>
        <w:rPr>
          <w:rFonts w:hint="eastAsia" w:ascii="仿宋_GB2312" w:hAnsi="仿宋_GB2312" w:eastAsia="仿宋_GB2312" w:cs="仿宋_GB2312"/>
          <w:spacing w:val="-17"/>
          <w:sz w:val="32"/>
          <w:szCs w:val="32"/>
          <w:lang w:eastAsia="zh-CN"/>
        </w:rPr>
        <w:t>一</w:t>
      </w:r>
      <w:r>
        <w:rPr>
          <w:rFonts w:hint="eastAsia" w:ascii="仿宋_GB2312" w:hAnsi="仿宋_GB2312" w:eastAsia="仿宋_GB2312" w:cs="仿宋_GB2312"/>
          <w:spacing w:val="-17"/>
          <w:sz w:val="32"/>
          <w:szCs w:val="32"/>
        </w:rPr>
        <w:t>批</w:t>
      </w:r>
      <w:r>
        <w:rPr>
          <w:rFonts w:hint="eastAsia" w:ascii="仿宋_GB2312" w:hAnsi="仿宋_GB2312" w:eastAsia="仿宋_GB2312" w:cs="仿宋_GB2312"/>
          <w:sz w:val="32"/>
          <w:szCs w:val="32"/>
        </w:rPr>
        <w:t>知识产权优秀企业和个人</w:t>
      </w:r>
      <w:r>
        <w:rPr>
          <w:rFonts w:hint="eastAsia" w:ascii="仿宋_GB2312" w:hAnsi="仿宋_GB2312" w:eastAsia="仿宋_GB2312" w:cs="仿宋_GB2312"/>
          <w:spacing w:val="-17"/>
          <w:sz w:val="32"/>
          <w:szCs w:val="32"/>
        </w:rPr>
        <w:t>政策兑现清单</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4800" w:firstLineChars="1500"/>
        <w:jc w:val="left"/>
        <w:textAlignment w:val="auto"/>
        <w:rPr>
          <w:rFonts w:hint="eastAsia" w:ascii="仿宋_GB2312" w:hAnsi="仿宋_GB2312" w:eastAsia="仿宋_GB2312"/>
          <w:b w:val="0"/>
          <w:bCs/>
          <w:color w:val="000000" w:themeColor="text1"/>
          <w:kern w:val="0"/>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4800" w:firstLineChars="1500"/>
        <w:jc w:val="left"/>
        <w:textAlignment w:val="auto"/>
        <w:rPr>
          <w:rFonts w:hint="eastAsia" w:ascii="仿宋_GB2312" w:hAnsi="仿宋_GB2312" w:eastAsia="仿宋_GB2312"/>
          <w:b w:val="0"/>
          <w:bCs/>
          <w:color w:val="000000" w:themeColor="text1"/>
          <w:kern w:val="0"/>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4800" w:firstLineChars="1500"/>
        <w:jc w:val="left"/>
        <w:textAlignment w:val="auto"/>
        <w:rPr>
          <w:rFonts w:hint="eastAsia" w:ascii="仿宋_GB2312" w:hAnsi="仿宋_GB2312" w:eastAsia="仿宋_GB2312"/>
          <w:b w:val="0"/>
          <w:bCs/>
          <w:color w:val="000000" w:themeColor="text1"/>
          <w:kern w:val="0"/>
          <w:sz w:val="32"/>
          <w:szCs w:val="32"/>
          <w14:textFill>
            <w14:solidFill>
              <w14:schemeClr w14:val="tx1"/>
            </w14:solidFill>
          </w14:textFill>
        </w:rPr>
      </w:pP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_GB2312" w:hAnsi="仿宋_GB2312" w:eastAsia="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b w:val="0"/>
          <w:bCs/>
          <w:color w:val="000000" w:themeColor="text1"/>
          <w:kern w:val="0"/>
          <w:sz w:val="32"/>
          <w:szCs w:val="32"/>
          <w14:textFill>
            <w14:solidFill>
              <w14:schemeClr w14:val="tx1"/>
            </w14:solidFill>
          </w14:textFill>
        </w:rPr>
        <w:t>202</w:t>
      </w:r>
      <w:r>
        <w:rPr>
          <w:rFonts w:hint="eastAsia" w:ascii="仿宋_GB2312" w:hAnsi="仿宋_GB2312" w:eastAsia="仿宋_GB2312"/>
          <w:b w:val="0"/>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b w:val="0"/>
          <w:bCs/>
          <w:color w:val="000000" w:themeColor="text1"/>
          <w:kern w:val="0"/>
          <w:sz w:val="32"/>
          <w:szCs w:val="32"/>
          <w14:textFill>
            <w14:solidFill>
              <w14:schemeClr w14:val="tx1"/>
            </w14:solidFill>
          </w14:textFill>
        </w:rPr>
        <w:t>年</w:t>
      </w:r>
      <w:r>
        <w:rPr>
          <w:rFonts w:hint="eastAsia" w:ascii="仿宋_GB2312" w:hAnsi="仿宋_GB2312" w:eastAsia="仿宋_GB2312"/>
          <w:b w:val="0"/>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b w:val="0"/>
          <w:bCs/>
          <w:color w:val="000000" w:themeColor="text1"/>
          <w:kern w:val="0"/>
          <w:sz w:val="32"/>
          <w:szCs w:val="32"/>
          <w14:textFill>
            <w14:solidFill>
              <w14:schemeClr w14:val="tx1"/>
            </w14:solidFill>
          </w14:textFill>
        </w:rPr>
        <w:t>月</w:t>
      </w:r>
      <w:r>
        <w:rPr>
          <w:rFonts w:hint="eastAsia" w:ascii="仿宋_GB2312" w:hAnsi="仿宋_GB2312" w:eastAsia="仿宋_GB2312"/>
          <w:b w:val="0"/>
          <w:bCs/>
          <w:color w:val="000000" w:themeColor="text1"/>
          <w:kern w:val="0"/>
          <w:sz w:val="32"/>
          <w:szCs w:val="32"/>
          <w:lang w:val="en-US" w:eastAsia="zh-CN"/>
          <w14:textFill>
            <w14:solidFill>
              <w14:schemeClr w14:val="tx1"/>
            </w14:solidFill>
          </w14:textFill>
        </w:rPr>
        <w:t>18</w:t>
      </w:r>
      <w:r>
        <w:rPr>
          <w:rFonts w:hint="eastAsia" w:ascii="仿宋_GB2312" w:hAnsi="仿宋_GB2312" w:eastAsia="仿宋_GB2312"/>
          <w:b w:val="0"/>
          <w:bCs/>
          <w:color w:val="000000" w:themeColor="text1"/>
          <w:kern w:val="0"/>
          <w:sz w:val="32"/>
          <w:szCs w:val="32"/>
          <w14:textFill>
            <w14:solidFill>
              <w14:schemeClr w14:val="tx1"/>
            </w14:solidFill>
          </w14:textFill>
        </w:rPr>
        <w:t>日</w:t>
      </w:r>
      <w:r>
        <w:rPr>
          <w:rFonts w:hint="eastAsia" w:ascii="仿宋_GB2312" w:hAnsi="仿宋_GB2312" w:eastAsia="仿宋_GB2312"/>
          <w:b w:val="0"/>
          <w:bCs/>
          <w:color w:val="000000" w:themeColor="text1"/>
          <w:kern w:val="0"/>
          <w:sz w:val="32"/>
          <w:szCs w:val="32"/>
          <w:lang w:val="en-US" w:eastAsia="zh-CN"/>
          <w14:textFill>
            <w14:solidFill>
              <w14:schemeClr w14:val="tx1"/>
            </w14:solidFill>
          </w14:textFill>
        </w:rPr>
        <w:t xml:space="preserve">        </w:t>
      </w: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3"/>
        <w:keepNext w:val="0"/>
        <w:keepLines w:val="0"/>
        <w:pageBreakBefore w:val="0"/>
        <w:widowControl w:val="0"/>
        <w:kinsoku/>
        <w:wordWrap/>
        <w:overflowPunct/>
        <w:topLinePunct w:val="0"/>
        <w:autoSpaceDE/>
        <w:autoSpaceDN/>
        <w:bidi w:val="0"/>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pacing w:val="-17"/>
          <w:sz w:val="44"/>
          <w:szCs w:val="44"/>
        </w:rPr>
        <w:t>郑州高新区20</w:t>
      </w:r>
      <w:r>
        <w:rPr>
          <w:rFonts w:hint="default" w:ascii="Times New Roman" w:hAnsi="Times New Roman" w:eastAsia="方正小标宋简体" w:cs="Times New Roman"/>
          <w:spacing w:val="-17"/>
          <w:sz w:val="44"/>
          <w:szCs w:val="44"/>
          <w:lang w:val="en"/>
        </w:rPr>
        <w:t>2</w:t>
      </w:r>
      <w:r>
        <w:rPr>
          <w:rFonts w:hint="eastAsia" w:ascii="Times New Roman" w:hAnsi="Times New Roman" w:eastAsia="方正小标宋简体" w:cs="Times New Roman"/>
          <w:spacing w:val="-17"/>
          <w:sz w:val="44"/>
          <w:szCs w:val="44"/>
          <w:lang w:val="en-US" w:eastAsia="zh-CN"/>
        </w:rPr>
        <w:t>1</w:t>
      </w:r>
      <w:r>
        <w:rPr>
          <w:rFonts w:ascii="Times New Roman" w:hAnsi="Times New Roman" w:eastAsia="方正小标宋简体" w:cs="Times New Roman"/>
          <w:spacing w:val="-17"/>
          <w:sz w:val="44"/>
          <w:szCs w:val="44"/>
        </w:rPr>
        <w:t>年度第</w:t>
      </w:r>
      <w:r>
        <w:rPr>
          <w:rFonts w:hint="eastAsia" w:ascii="Times New Roman" w:hAnsi="Times New Roman" w:eastAsia="方正小标宋简体" w:cs="Times New Roman"/>
          <w:spacing w:val="-17"/>
          <w:sz w:val="44"/>
          <w:szCs w:val="44"/>
          <w:lang w:val="en-US" w:eastAsia="zh-CN"/>
        </w:rPr>
        <w:t>一</w:t>
      </w:r>
      <w:r>
        <w:rPr>
          <w:rFonts w:ascii="Times New Roman" w:hAnsi="Times New Roman" w:eastAsia="方正小标宋简体" w:cs="Times New Roman"/>
          <w:spacing w:val="-17"/>
          <w:sz w:val="44"/>
          <w:szCs w:val="44"/>
        </w:rPr>
        <w:t>批</w:t>
      </w:r>
      <w:r>
        <w:rPr>
          <w:rFonts w:ascii="Times New Roman" w:hAnsi="Times New Roman" w:eastAsia="方正小标宋简体" w:cs="Times New Roman"/>
          <w:sz w:val="44"/>
          <w:szCs w:val="44"/>
        </w:rPr>
        <w:t>知识产权优秀</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企业和个人</w:t>
      </w:r>
      <w:r>
        <w:rPr>
          <w:rFonts w:ascii="Times New Roman" w:hAnsi="Times New Roman" w:eastAsia="方正小标宋简体" w:cs="Times New Roman"/>
          <w:spacing w:val="-17"/>
          <w:sz w:val="44"/>
          <w:szCs w:val="44"/>
        </w:rPr>
        <w:t>政策兑现清单</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（共计：</w:t>
      </w:r>
      <w:r>
        <w:rPr>
          <w:rFonts w:hint="eastAsia" w:ascii="楷体_GB2312" w:hAnsi="楷体_GB2312" w:eastAsia="楷体_GB2312" w:cs="楷体_GB2312"/>
          <w:color w:val="000000"/>
          <w:kern w:val="0"/>
          <w:sz w:val="32"/>
          <w:szCs w:val="32"/>
          <w:lang w:val="en-US" w:eastAsia="zh-CN"/>
        </w:rPr>
        <w:t>708.31</w:t>
      </w:r>
      <w:r>
        <w:rPr>
          <w:rFonts w:hint="eastAsia" w:ascii="楷体_GB2312" w:hAnsi="楷体_GB2312" w:eastAsia="楷体_GB2312" w:cs="楷体_GB2312"/>
          <w:color w:val="000000"/>
          <w:kern w:val="0"/>
          <w:sz w:val="32"/>
          <w:szCs w:val="32"/>
        </w:rPr>
        <w:t>万元</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w:t>
      </w:r>
    </w:p>
    <w:p>
      <w:pPr>
        <w:pStyle w:val="10"/>
        <w:keepNext w:val="0"/>
        <w:keepLines w:val="0"/>
        <w:pageBreakBefore w:val="0"/>
        <w:widowControl w:val="0"/>
        <w:kinsoku/>
        <w:wordWrap/>
        <w:overflowPunct/>
        <w:topLinePunct w:val="0"/>
        <w:autoSpaceDE/>
        <w:autoSpaceDN/>
        <w:bidi w:val="0"/>
        <w:spacing w:line="560" w:lineRule="exact"/>
        <w:ind w:left="0" w:leftChars="0" w:firstLine="640" w:firstLineChars="200"/>
        <w:rPr>
          <w:rFonts w:ascii="黑体" w:hAnsi="黑体" w:eastAsia="黑体" w:cs="Times New Roman"/>
          <w:bCs/>
          <w:sz w:val="32"/>
          <w:szCs w:val="32"/>
        </w:rPr>
      </w:pPr>
      <w:r>
        <w:rPr>
          <w:rFonts w:hint="eastAsia" w:ascii="黑体" w:hAnsi="黑体" w:eastAsia="黑体" w:cs="Times New Roman"/>
          <w:bCs/>
          <w:sz w:val="32"/>
          <w:szCs w:val="32"/>
        </w:rPr>
        <w:t>一、</w:t>
      </w:r>
      <w:r>
        <w:rPr>
          <w:rFonts w:ascii="黑体" w:hAnsi="黑体" w:eastAsia="黑体" w:cs="Times New Roman"/>
          <w:bCs/>
          <w:sz w:val="32"/>
          <w:szCs w:val="32"/>
        </w:rPr>
        <w:t>国内</w:t>
      </w:r>
      <w:r>
        <w:rPr>
          <w:rFonts w:hint="eastAsia" w:ascii="黑体" w:hAnsi="黑体" w:eastAsia="黑体" w:cs="Times New Roman"/>
          <w:bCs/>
          <w:sz w:val="32"/>
          <w:szCs w:val="32"/>
          <w:lang w:val="en-US" w:eastAsia="zh-CN"/>
        </w:rPr>
        <w:t>发明</w:t>
      </w:r>
      <w:r>
        <w:rPr>
          <w:rFonts w:ascii="黑体" w:hAnsi="黑体" w:eastAsia="黑体" w:cs="Times New Roman"/>
          <w:bCs/>
          <w:sz w:val="32"/>
          <w:szCs w:val="32"/>
        </w:rPr>
        <w:t xml:space="preserve">专利授权政策兑现清单 </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487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专利权人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经费</w:t>
            </w:r>
            <w:r>
              <w:rPr>
                <w:rFonts w:hint="default" w:ascii="宋体" w:hAnsi="宋体" w:eastAsia="宋体" w:cs="宋体"/>
                <w:b/>
                <w:bCs w:val="0"/>
                <w:i w:val="0"/>
                <w:color w:val="000000"/>
                <w:kern w:val="0"/>
                <w:sz w:val="21"/>
                <w:szCs w:val="21"/>
                <w:u w:val="none"/>
                <w:lang w:val="en" w:eastAsia="zh-CN" w:bidi="ar"/>
              </w:rPr>
              <w:t>(</w:t>
            </w:r>
            <w:r>
              <w:rPr>
                <w:rFonts w:hint="eastAsia" w:ascii="宋体" w:hAnsi="宋体" w:eastAsia="宋体" w:cs="宋体"/>
                <w:b/>
                <w:bCs w:val="0"/>
                <w:i w:val="0"/>
                <w:color w:val="000000"/>
                <w:kern w:val="0"/>
                <w:sz w:val="21"/>
                <w:szCs w:val="21"/>
                <w:u w:val="none"/>
                <w:lang w:val="en"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新华三大数据技术有限公司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郑州机械研究所有限公司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郑州磨料磨具磨削研究所有限公司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中电建十一局工程有限公司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河南赛诺特生物技术有限公司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郑州佛光发电设备有限公司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郑州三迪建筑科技有限公司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郑州天迈科技股份有限公司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郑州万特电气股份有限公司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富耐克超硬材料股份有限公司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国家烟草质量监督检验中心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郑州中南杰特超硬材料有限公司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河南睿光新能源科技有限公司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郑州宏拓电子技术有限公司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郑州昂视信息科技有限公司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河南思维轨道交通技术研究院有限公司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郑州明泰实业有限公司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中铁隧道股份有限公司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郑州原理生物科技有限公司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格力电器（郑州）有限公司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郑州信大先进技术研究院</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河南省煤科院耐磨技术有限公司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郑州众智科技股份有限公司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郑州跃龙电子科技有限公司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河南黎明重工科技股份有限公司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河南辉煌科技股份有限公司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知和环保科技有限公司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郑州人造金刚石及制品工程技术研究中心有限公司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郑州仿弦新材料科技有限公司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河南侨创生命科技有限公司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新开普电子股份有限公司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郑州洁普智能环保技术有限公司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河南日盛综合检测有限公司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河南航飞光电科技有限公司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郑州欧丽信大电子信息股份有限公司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郑州畅想高科股份有限公司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河南思维自动化设备股份有限公司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郑州新世纪数码科技股份有限公司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河南辉煌城轨科技有限公司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郑州国测智能科技有限公司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郑州中远氨纶工程技术有限公司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河南紫联物联网技术有限公司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博凯药业有限公司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光力科技股份有限公司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河南信安通信技术股份有限公司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郑州力通水务有限公司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郑州联睿电子科技有限公司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郑州邦浩电子科技有限公司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河南广电计量检测有限公司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汉威科技集团股份有限公司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郑州瑞普生物工程有限公司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郑州海斯威生物技术有限公司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郑州拓洋生物工程有限公司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郑州中原思蓝德高科股份有限公司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河南中裕广恒科技股份有限公司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郑州帅先新能源科技有限公司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河南中盾云安信息科技有限公司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河南芯盾网安科技发展有限公司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河南鑫安利职业健康科技有限公司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郑州轨道交通信息技术研究院</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河南君和环保科技有限公司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中铁城投工程技术有限公司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郑州威科姆华大北斗导航科技有限公司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河南先途智能科技有限公司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郑州正方科技有限公司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方圆检测认证有限公司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郑州佶好生物科技有限公司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郑州蓝视科技有限公司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河南黄大建设工程有限公司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郑州威科姆科技股份有限公司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郑州力达自动化控制有限公司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郑州布恩科技有限公司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河南聚研材料科技有限公司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郑州悉知信息科技股份有限公司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河南思维信息技术有限公司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河南壹通智能科技有限公司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天华交通建设集团有限公司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郑州宇通集团有限公司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河南冠卿实业有限公司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河南恒安环保科技有限公司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郑州新基业汽车电子有限公司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郑州元素工具技术有限公司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郑州科蒂亚生物技术有限公司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郑州沃特节能科技股份有限公司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郑州沃众实业有限公司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河南和德新能源有限公司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郑州大河智信科技股份公司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郑州和济生物科技股份有限公司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郑州强嵌信息科技有限公司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河南大陆农牧技术股份有限公司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郑州大信科技有限公司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河南省安信科技发展有限公司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郑州双杰科技股份有限公司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郑州如阳科技有限公司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河南启亿粮油工程技术有限公司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河南省莱恩坪安园林植保有限公司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河南方正医用电子有限公司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郑州贝贝生物科技有限公司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河南华东工控技术有限公司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中钢集团郑州金属制品研究院股份有限公司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郑州中科集成电路与信息系统产业创新研究院</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法尔玛国际健康管理有限公司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郑州华菱超硬材料有限公司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郑州永丰生物肥业有限公司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骐骏电气科技有限公司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郑州迪邦科技有限公司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郑州中道生物技术有限公司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河南新大阳生物技术有限公司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郑州睿科生化科技有限公司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河南华美生态环境科技股份有限公司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郑州智谷工业技术有限公司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郑州豫鑫电气控制技术有限公司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河南正源环保设备安装有限公司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河南瑞通电气科技有限公司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郑州谷维尔生物科技有限公司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河南中盛物联网有限公司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河南金冠宇电力工程有限公司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河南百川畅银环保能源股份有限公司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中电建十一局工程有限公司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郑州金诚信筛网设备有限公司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河南合众电力技术有限公司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郑州华普密封材料有限公司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河南鑫安利安全科技股份有限公司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郑州常春藤环保科技有限公司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郑州铭客教育科技有限公司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郑州郑大智能科技股份有限公司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郑州畅威物联网科技有限公司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河南旭盛新能源有限公司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129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河南郑大水利科技有限公司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河南博锐新材料有限公司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河南东方世纪交通科技股份有限公司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郑州鸿盛数码科技股份有限公司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河南护航实业股份有限公司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郑州富龙新材料科技有限公司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郑州高新供水有限责任公司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郑州泰隆兴电子科技有限公司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郑州村村联网络技术有限公司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郑州赫诺瑞信息科技有限公司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139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郑州朗润智能装备股份有限公司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郑州创源智能设备有限公司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郑州艾比利特节能科技有限公司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河南中博科技有限公司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郑州迪生仪器仪表有限公司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郑州明泽医药科技有限公司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河南九冶建设有限公司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河南图灵实验室信息技术有限公司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国机工业互联网研究院（河南）有限公司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郑州智利信信息技术有限公司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149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郑州格莱菲高铁新材料科技有限公司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郑州森鹏电子技术有限公司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郑州哆味哆客智能科技有限公司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郑州翰之博电子科技有限公司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郑州本质医药科技有限公司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科宇信息技术有限公司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正星科技股份有限公司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河南正达环保科技有限公司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河南蓝信科技有限责任公司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中船重工海为郑州高科技有限公司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159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郑州向心力通信技术股份有限公司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河南丰德康种业股份有限公司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河南驰诚电气股份有限公司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河南中博生物塑化科技有限公司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郑州经纬科技实业有限公司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河南郑大催化技术研究院有限公司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河南真二互联网科技有限公司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郑州物海网络科技有限公司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河北英博认证有限公司河南分公司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郑州佰沃科技发展有限公司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169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郑州枫华实业股份有限公司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普霖太阳（郑州）能源动力有限公司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郑州创客科技有限公司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河南万众通达物联科技有限公司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河南核净洁净技术有限公司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河南省躬行信息科技有限公司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郑州目盼智能科技有限公司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郑州格兰高环境工程有限公司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郑州中普医疗器械有限公司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郑州爱普锐科技有限公司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179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河南普昂电子科技有限公司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河南中电投华新电力工程有限公司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郑州龙华机电工程有限公司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郑州浩创农业科技有限公司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河南天一智能信息有限公司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中钢集团郑州金属制品研究院股份有限公司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河南和兴工程建设有限公司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郑州瑞能电气有限公司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河南柏水智能科技有限公司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郑州市新视明科技工程有限公司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郑州中岳机电设备有限公司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郑州工大粮安科技有限公司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郑州春泉节能股份有限公司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河南高通物联网有限公司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河南思绪电子科技有限公司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郑州辰维科技股份有限公司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郑州轻冶科技股份有限公司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河南管软信息技术有限公司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郑州迈拓信息技术有限公司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郑州恩欧生物科技有限公司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郑州金点子信息科技有限公司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河南明晟新材料科技有限公司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河南太龙药业股份有限公司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河南省地质矿产勘查开发局第五地质勘查院</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河南鹿鸣农牧科技有限公司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郑州芯兰德网络科技有限公司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河南博泰电力工程有限公司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国家电投集团郑州燃气发电有限公司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郑州巨人生化集团有限公司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郑州猫眼农业科技有限公司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209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郑州宇光复合材料有限公司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河南科恩超硬材料技术有限公司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河南金耐源新材料科技有限公司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郑州开物通电子科技有限公司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郑州大学产业技术研究院有限公司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河南荣泰耐火材料有限公司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河南广安生物科技股份有限公司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郑州味千生物技术有限公司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郑州九冶三维化工机械有限公司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郑州大学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219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中国人民解放军战略支援部队信息工程大学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河南工业大学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中国烟草总公司郑州烟草研究院</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郑州轻工业大学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盾构及掘进技术国家重点实验室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郑州轻工业大学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中国人民解放军信息工程大学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檀俊坤</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张德贤</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娄继华</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229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李桂兰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王景仙</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张永娟</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赵亮</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范亚强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程虎山</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张涛</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刘平利</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赵树海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韩富强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239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庄伙金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陈敏超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王晟鸣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王杰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赵中用</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刘微</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朱慧慧</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246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陈维康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eastAsia="宋体" w:cs="宋体"/>
                <w:b/>
                <w:bCs w:val="0"/>
                <w:i w:val="0"/>
                <w:color w:val="000000"/>
                <w:kern w:val="0"/>
                <w:sz w:val="21"/>
                <w:szCs w:val="21"/>
                <w:u w:val="none"/>
                <w:lang w:val="en-US" w:eastAsia="zh-CN" w:bidi="ar"/>
              </w:rPr>
              <w:t>合计：442.2万元</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黑体" w:hAnsi="黑体" w:eastAsia="黑体" w:cs="Times New Roman"/>
          <w:bCs/>
          <w:sz w:val="32"/>
          <w:szCs w:val="32"/>
        </w:rPr>
      </w:pPr>
      <w:r>
        <w:rPr>
          <w:rFonts w:hint="eastAsia" w:ascii="黑体" w:hAnsi="黑体" w:cs="Times New Roman"/>
          <w:bCs/>
          <w:sz w:val="32"/>
          <w:szCs w:val="32"/>
          <w:lang w:val="en-US" w:eastAsia="zh-CN"/>
        </w:rPr>
        <w:t>二、</w:t>
      </w:r>
      <w:r>
        <w:rPr>
          <w:rFonts w:hint="eastAsia" w:ascii="黑体" w:hAnsi="黑体" w:eastAsia="黑体" w:cs="Times New Roman"/>
          <w:bCs/>
          <w:sz w:val="32"/>
          <w:szCs w:val="32"/>
        </w:rPr>
        <w:t>专利质押融资贴息</w:t>
      </w:r>
      <w:r>
        <w:rPr>
          <w:rFonts w:ascii="黑体" w:hAnsi="黑体" w:eastAsia="黑体" w:cs="Times New Roman"/>
          <w:bCs/>
          <w:sz w:val="32"/>
          <w:szCs w:val="32"/>
        </w:rPr>
        <w:t>政策兑现清单</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487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申请人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经费</w:t>
            </w:r>
            <w:r>
              <w:rPr>
                <w:rFonts w:hint="default" w:ascii="宋体" w:hAnsi="宋体" w:eastAsia="宋体" w:cs="宋体"/>
                <w:b/>
                <w:bCs w:val="0"/>
                <w:i w:val="0"/>
                <w:color w:val="000000"/>
                <w:kern w:val="0"/>
                <w:sz w:val="21"/>
                <w:szCs w:val="21"/>
                <w:u w:val="none"/>
                <w:lang w:val="en" w:eastAsia="zh-CN" w:bidi="ar"/>
              </w:rPr>
              <w:t>(</w:t>
            </w:r>
            <w:r>
              <w:rPr>
                <w:rFonts w:hint="eastAsia" w:ascii="宋体" w:hAnsi="宋体" w:eastAsia="宋体" w:cs="宋体"/>
                <w:b/>
                <w:bCs w:val="0"/>
                <w:i w:val="0"/>
                <w:color w:val="000000"/>
                <w:kern w:val="0"/>
                <w:sz w:val="21"/>
                <w:szCs w:val="21"/>
                <w:u w:val="none"/>
                <w:lang w:val="en"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东方世纪科技股份有限公司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河南中裕广恒科技股份有限公司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郑州恒博环境科技股份有限公司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河南省煤科院耐磨技术有限公司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郑州春泉节能股份有限公司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郑州贝博电子股份有限公司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郑州中业科技股份有限公司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郑州科蒂亚生物技术有限公司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河南启亿粮油工程技术有限公司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eastAsia="宋体" w:cs="宋体"/>
                <w:b/>
                <w:bCs w:val="0"/>
                <w:i w:val="0"/>
                <w:color w:val="000000"/>
                <w:kern w:val="0"/>
                <w:sz w:val="21"/>
                <w:szCs w:val="21"/>
                <w:u w:val="none"/>
                <w:lang w:val="en-US" w:eastAsia="zh-CN" w:bidi="ar"/>
              </w:rPr>
              <w:t>合计：55.11万元</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cs="Times New Roman"/>
          <w:bCs/>
          <w:sz w:val="32"/>
          <w:szCs w:val="32"/>
          <w:lang w:val="en-US" w:eastAsia="zh-CN"/>
        </w:rPr>
      </w:pPr>
      <w:r>
        <w:rPr>
          <w:rFonts w:hint="eastAsia" w:ascii="黑体" w:hAnsi="黑体" w:cs="Times New Roman"/>
          <w:bCs/>
          <w:sz w:val="32"/>
          <w:szCs w:val="32"/>
          <w:lang w:val="en-US" w:eastAsia="zh-CN"/>
        </w:rPr>
        <w:t>三、中国专利奖转化奖励政策兑现清单</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1"/>
        <w:gridCol w:w="489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default" w:ascii="宋体" w:hAnsi="宋体" w:eastAsia="宋体" w:cs="宋体"/>
                <w:b/>
                <w:bCs w:val="0"/>
                <w:i w:val="0"/>
                <w:color w:val="000000"/>
                <w:kern w:val="0"/>
                <w:sz w:val="21"/>
                <w:szCs w:val="21"/>
                <w:u w:val="none"/>
                <w:lang w:val="en-US" w:eastAsia="zh-CN" w:bidi="ar"/>
              </w:rPr>
              <w:t>序号</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default" w:ascii="宋体" w:hAnsi="宋体" w:eastAsia="宋体" w:cs="宋体"/>
                <w:b/>
                <w:bCs w:val="0"/>
                <w:i w:val="0"/>
                <w:color w:val="000000"/>
                <w:kern w:val="0"/>
                <w:sz w:val="21"/>
                <w:szCs w:val="21"/>
                <w:u w:val="none"/>
                <w:lang w:val="en-US" w:eastAsia="zh-CN" w:bidi="ar"/>
              </w:rPr>
              <w:t>申请人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经费</w:t>
            </w:r>
            <w:r>
              <w:rPr>
                <w:rFonts w:hint="default" w:ascii="宋体" w:hAnsi="宋体" w:eastAsia="宋体" w:cs="宋体"/>
                <w:b/>
                <w:bCs w:val="0"/>
                <w:i w:val="0"/>
                <w:color w:val="000000"/>
                <w:kern w:val="0"/>
                <w:sz w:val="21"/>
                <w:szCs w:val="21"/>
                <w:u w:val="none"/>
                <w:lang w:val="en" w:eastAsia="zh-CN" w:bidi="ar"/>
              </w:rPr>
              <w:t>(</w:t>
            </w:r>
            <w:r>
              <w:rPr>
                <w:rFonts w:hint="eastAsia" w:ascii="宋体" w:hAnsi="宋体" w:eastAsia="宋体" w:cs="宋体"/>
                <w:b/>
                <w:bCs w:val="0"/>
                <w:i w:val="0"/>
                <w:color w:val="000000"/>
                <w:kern w:val="0"/>
                <w:sz w:val="21"/>
                <w:szCs w:val="21"/>
                <w:u w:val="none"/>
                <w:lang w:val="en"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格力电器（郑州）有限公司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2</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郑州磨料磨具磨削研究所有限公司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恒天重工股份有限公司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eastAsia="宋体" w:cs="宋体"/>
                <w:b/>
                <w:bCs w:val="0"/>
                <w:i w:val="0"/>
                <w:color w:val="000000"/>
                <w:kern w:val="0"/>
                <w:sz w:val="21"/>
                <w:szCs w:val="21"/>
                <w:u w:val="none"/>
                <w:lang w:val="en-US" w:eastAsia="zh-CN" w:bidi="ar"/>
              </w:rPr>
              <w:t>合计：45万元</w:t>
            </w:r>
          </w:p>
        </w:tc>
      </w:tr>
    </w:tbl>
    <w:p>
      <w:pPr>
        <w:pStyle w:val="5"/>
        <w:keepNext w:val="0"/>
        <w:keepLines w:val="0"/>
        <w:pageBreakBefore w:val="0"/>
        <w:widowControl w:val="0"/>
        <w:numPr>
          <w:ilvl w:val="0"/>
          <w:numId w:val="0"/>
        </w:numPr>
        <w:kinsoku/>
        <w:wordWrap/>
        <w:overflowPunct/>
        <w:topLinePunct w:val="0"/>
        <w:autoSpaceDE/>
        <w:autoSpaceDN/>
        <w:bidi w:val="0"/>
        <w:ind w:left="0" w:leftChars="0"/>
        <w:rPr>
          <w:rFonts w:hint="default"/>
          <w:lang w:val="en-US" w:eastAsia="zh-CN"/>
        </w:rPr>
      </w:pPr>
    </w:p>
    <w:p>
      <w:pPr>
        <w:rPr>
          <w:rFonts w:hint="default"/>
          <w:lang w:val="en-US" w:eastAsia="zh-CN"/>
        </w:rPr>
      </w:pPr>
    </w:p>
    <w:p>
      <w:pPr>
        <w:pStyle w:val="2"/>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Times New Roman"/>
          <w:b w:val="0"/>
          <w:bCs/>
          <w:kern w:val="44"/>
          <w:sz w:val="32"/>
          <w:szCs w:val="32"/>
          <w:lang w:val="en-US" w:eastAsia="zh-CN"/>
        </w:rPr>
      </w:pPr>
      <w:r>
        <w:rPr>
          <w:rFonts w:hint="eastAsia" w:ascii="黑体" w:hAnsi="黑体" w:eastAsia="黑体" w:cs="Times New Roman"/>
          <w:b w:val="0"/>
          <w:bCs/>
          <w:kern w:val="44"/>
          <w:sz w:val="32"/>
          <w:szCs w:val="32"/>
          <w:lang w:val="en-US" w:eastAsia="zh-CN"/>
        </w:rPr>
        <w:t>四、知识产权优势企业资助政策兑现清单</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1"/>
        <w:gridCol w:w="487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default" w:ascii="宋体" w:hAnsi="宋体" w:eastAsia="宋体" w:cs="宋体"/>
                <w:b/>
                <w:bCs w:val="0"/>
                <w:i w:val="0"/>
                <w:color w:val="000000"/>
                <w:kern w:val="0"/>
                <w:sz w:val="21"/>
                <w:szCs w:val="21"/>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default" w:ascii="宋体" w:hAnsi="宋体" w:eastAsia="宋体" w:cs="宋体"/>
                <w:b/>
                <w:bCs w:val="0"/>
                <w:i w:val="0"/>
                <w:color w:val="000000"/>
                <w:kern w:val="0"/>
                <w:sz w:val="21"/>
                <w:szCs w:val="21"/>
                <w:u w:val="none"/>
                <w:lang w:val="en-US" w:eastAsia="zh-CN" w:bidi="ar"/>
              </w:rPr>
              <w:t>申请人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经费</w:t>
            </w:r>
            <w:r>
              <w:rPr>
                <w:rFonts w:hint="default" w:ascii="宋体" w:hAnsi="宋体" w:eastAsia="宋体" w:cs="宋体"/>
                <w:b/>
                <w:bCs w:val="0"/>
                <w:i w:val="0"/>
                <w:color w:val="000000"/>
                <w:kern w:val="0"/>
                <w:sz w:val="21"/>
                <w:szCs w:val="21"/>
                <w:u w:val="none"/>
                <w:lang w:val="en" w:eastAsia="zh-CN" w:bidi="ar"/>
              </w:rPr>
              <w:t>(</w:t>
            </w:r>
            <w:r>
              <w:rPr>
                <w:rFonts w:hint="eastAsia" w:ascii="宋体" w:hAnsi="宋体" w:eastAsia="宋体" w:cs="宋体"/>
                <w:b/>
                <w:bCs w:val="0"/>
                <w:i w:val="0"/>
                <w:color w:val="000000"/>
                <w:kern w:val="0"/>
                <w:sz w:val="21"/>
                <w:szCs w:val="21"/>
                <w:u w:val="none"/>
                <w:lang w:val="en"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正星科技股份有限公司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河南睿光新能源科技有限公司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郑州智拓生物科技有限公司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郑州容大科技股份有限公司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郑州永丰生物肥业有限公司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河南恒天久大实业有限公司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7</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郑州市新视明科技工程有限公司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8</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知和环保科技有限公司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9</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郑州贝博电子股份有限公司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河南辉煌城轨科技有限公司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11</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郑州创亿达照明有限公司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12</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郑州立佳热喷涂机械有限公司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13</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郑州凌达压缩机有限公司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14</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郑州科慧科技股份有限公司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15</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郑州中原思蓝德高科股份有限公司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16</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郑州中南杰特超硬材料有限公司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eastAsia="宋体" w:cs="宋体"/>
                <w:b/>
                <w:bCs w:val="0"/>
                <w:i w:val="0"/>
                <w:color w:val="000000"/>
                <w:kern w:val="0"/>
                <w:sz w:val="21"/>
                <w:szCs w:val="21"/>
                <w:u w:val="none"/>
                <w:lang w:val="en-US" w:eastAsia="zh-CN" w:bidi="ar"/>
              </w:rPr>
              <w:t>合计：160万元</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五、</w:t>
      </w:r>
      <w:r>
        <w:rPr>
          <w:rFonts w:hint="default" w:ascii="黑体" w:hAnsi="黑体" w:eastAsia="黑体" w:cs="Times New Roman"/>
          <w:bCs/>
          <w:sz w:val="32"/>
          <w:szCs w:val="32"/>
          <w:lang w:val="en-US" w:eastAsia="zh-CN"/>
        </w:rPr>
        <w:t>区内新注册知识产权服务机构奖励</w:t>
      </w:r>
      <w:r>
        <w:rPr>
          <w:rFonts w:hint="eastAsia" w:ascii="黑体" w:hAnsi="黑体" w:eastAsia="黑体" w:cs="Times New Roman"/>
          <w:bCs/>
          <w:sz w:val="32"/>
          <w:szCs w:val="32"/>
          <w:lang w:val="en-US" w:eastAsia="zh-CN"/>
        </w:rPr>
        <w:t>政策兑现清单</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0"/>
        <w:gridCol w:w="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default" w:ascii="宋体" w:hAnsi="宋体" w:eastAsia="宋体" w:cs="宋体"/>
                <w:b/>
                <w:bCs w:val="0"/>
                <w:i w:val="0"/>
                <w:color w:val="000000"/>
                <w:kern w:val="0"/>
                <w:sz w:val="21"/>
                <w:szCs w:val="21"/>
                <w:u w:val="none"/>
                <w:lang w:val="en-US" w:eastAsia="zh-CN" w:bidi="ar"/>
              </w:rPr>
              <w:t>申请人</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经费</w:t>
            </w:r>
            <w:r>
              <w:rPr>
                <w:rFonts w:hint="default" w:ascii="宋体" w:hAnsi="宋体" w:eastAsia="宋体" w:cs="宋体"/>
                <w:b/>
                <w:bCs w:val="0"/>
                <w:i w:val="0"/>
                <w:color w:val="000000"/>
                <w:kern w:val="0"/>
                <w:sz w:val="21"/>
                <w:szCs w:val="21"/>
                <w:u w:val="none"/>
                <w:lang w:val="en" w:eastAsia="zh-CN" w:bidi="ar"/>
              </w:rPr>
              <w:t>(</w:t>
            </w:r>
            <w:r>
              <w:rPr>
                <w:rFonts w:hint="eastAsia" w:ascii="宋体" w:hAnsi="宋体" w:eastAsia="宋体" w:cs="宋体"/>
                <w:b/>
                <w:bCs w:val="0"/>
                <w:i w:val="0"/>
                <w:color w:val="000000"/>
                <w:kern w:val="0"/>
                <w:sz w:val="21"/>
                <w:szCs w:val="21"/>
                <w:u w:val="none"/>
                <w:lang w:val="en"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郑州丞企知识产权代理事务所（普通合伙）</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default" w:ascii="宋体" w:hAnsi="宋体" w:eastAsia="宋体" w:cs="宋体"/>
                <w:b w:val="0"/>
                <w:bCs/>
                <w:i w:val="0"/>
                <w:color w:val="000000"/>
                <w:kern w:val="0"/>
                <w:sz w:val="21"/>
                <w:szCs w:val="21"/>
                <w:u w:val="none"/>
                <w:lang w:val="en-US" w:eastAsia="zh-CN" w:bidi="ar"/>
              </w:rPr>
            </w:pPr>
            <w:r>
              <w:rPr>
                <w:rFonts w:hint="default" w:ascii="宋体" w:hAnsi="宋体" w:eastAsia="宋体" w:cs="宋体"/>
                <w:b w:val="0"/>
                <w:bCs/>
                <w:i w:val="0"/>
                <w:color w:val="000000"/>
                <w:kern w:val="0"/>
                <w:sz w:val="21"/>
                <w:szCs w:val="21"/>
                <w:u w:val="none"/>
                <w:lang w:val="en-US" w:eastAsia="zh-CN" w:bidi="ar"/>
              </w:rPr>
              <w:t>5</w:t>
            </w:r>
          </w:p>
        </w:tc>
      </w:tr>
    </w:tbl>
    <w:p>
      <w:pPr>
        <w:keepNext w:val="0"/>
        <w:keepLines w:val="0"/>
        <w:pageBreakBefore w:val="0"/>
        <w:widowControl w:val="0"/>
        <w:numPr>
          <w:ilvl w:val="0"/>
          <w:numId w:val="0"/>
        </w:numPr>
        <w:tabs>
          <w:tab w:val="left" w:pos="996"/>
        </w:tabs>
        <w:kinsoku/>
        <w:wordWrap/>
        <w:overflowPunct/>
        <w:topLinePunct w:val="0"/>
        <w:autoSpaceDE/>
        <w:autoSpaceDN/>
        <w:bidi w:val="0"/>
        <w:adjustRightInd/>
        <w:snapToGrid/>
        <w:ind w:left="0" w:leftChars="0"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lang w:val="en-US" w:eastAsia="zh-CN"/>
        </w:rPr>
        <w:t>六</w:t>
      </w:r>
      <w:r>
        <w:rPr>
          <w:rFonts w:hint="eastAsia" w:ascii="黑体" w:hAnsi="黑体" w:eastAsia="黑体" w:cs="Times New Roman"/>
          <w:bCs/>
          <w:sz w:val="32"/>
          <w:szCs w:val="32"/>
          <w:lang w:eastAsia="zh-CN"/>
        </w:rPr>
        <w:t>、专利保险</w:t>
      </w:r>
      <w:r>
        <w:rPr>
          <w:rFonts w:ascii="黑体" w:hAnsi="黑体" w:eastAsia="黑体" w:cs="Times New Roman"/>
          <w:bCs/>
          <w:sz w:val="32"/>
          <w:szCs w:val="32"/>
        </w:rPr>
        <w:t xml:space="preserve">政策兑现清单 </w:t>
      </w:r>
    </w:p>
    <w:tbl>
      <w:tblPr>
        <w:tblStyle w:val="8"/>
        <w:tblW w:w="8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0"/>
        <w:gridCol w:w="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申请人</w:t>
            </w:r>
          </w:p>
        </w:tc>
        <w:tc>
          <w:tcPr>
            <w:tcW w:w="3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eastAsia="宋体" w:cs="宋体"/>
                <w:b/>
                <w:bCs w:val="0"/>
                <w:i w:val="0"/>
                <w:color w:val="000000"/>
                <w:kern w:val="0"/>
                <w:sz w:val="21"/>
                <w:szCs w:val="21"/>
                <w:u w:val="none"/>
                <w:lang w:val="en-US" w:eastAsia="zh-CN" w:bidi="ar"/>
              </w:rPr>
              <w:t>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郑州春泉节能股份有限公司</w:t>
            </w:r>
          </w:p>
        </w:tc>
        <w:tc>
          <w:tcPr>
            <w:tcW w:w="3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spacing w:before="0" w:after="0" w:line="240" w:lineRule="auto"/>
              <w:ind w:left="0" w:leftChars="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eastAsia="宋体" w:cs="宋体"/>
                <w:b w:val="0"/>
                <w:bCs/>
                <w:i w:val="0"/>
                <w:color w:val="000000"/>
                <w:kern w:val="0"/>
                <w:sz w:val="21"/>
                <w:szCs w:val="21"/>
                <w:u w:val="none"/>
                <w:lang w:val="en-US" w:eastAsia="zh-CN" w:bidi="ar"/>
              </w:rPr>
              <w:t>1</w:t>
            </w:r>
          </w:p>
        </w:tc>
      </w:tr>
    </w:tbl>
    <w:p>
      <w:pPr>
        <w:pStyle w:val="3"/>
        <w:keepNext w:val="0"/>
        <w:keepLines w:val="0"/>
        <w:pageBreakBefore w:val="0"/>
        <w:widowControl w:val="0"/>
        <w:kinsoku/>
        <w:wordWrap/>
        <w:overflowPunct/>
        <w:topLinePunct w:val="0"/>
        <w:autoSpaceDE/>
        <w:autoSpaceDN/>
        <w:bidi w:val="0"/>
        <w:ind w:left="0" w:leftChars="0" w:firstLine="0" w:firstLineChars="0"/>
      </w:pPr>
    </w:p>
    <w:p/>
    <w:p>
      <w:pPr>
        <w:pStyle w:val="2"/>
      </w:pPr>
    </w:p>
    <w:p>
      <w:pPr>
        <w:pStyle w:val="2"/>
      </w:pPr>
    </w:p>
    <w:p>
      <w:pPr>
        <w:pStyle w:val="2"/>
      </w:pPr>
    </w:p>
    <w:p>
      <w:pPr>
        <w:pStyle w:val="2"/>
      </w:pPr>
    </w:p>
    <w:p>
      <w:pPr>
        <w:pStyle w:val="2"/>
      </w:pPr>
    </w:p>
    <w:p>
      <w:pPr>
        <w:pStyle w:val="2"/>
      </w:pPr>
    </w:p>
    <w:p>
      <w:pPr>
        <w:pStyle w:val="2"/>
      </w:pPr>
    </w:p>
    <w:p>
      <w:pPr>
        <w:pStyle w:val="2"/>
      </w:pPr>
    </w:p>
    <w:p>
      <w:pPr>
        <w:pStyle w:val="2"/>
        <w:sectPr>
          <w:footerReference r:id="rId5" w:type="default"/>
          <w:pgSz w:w="11906" w:h="16838"/>
          <w:pgMar w:top="2041" w:right="1531" w:bottom="1701" w:left="1531" w:header="851" w:footer="992" w:gutter="0"/>
          <w:pgNumType w:fmt="numberInDash"/>
          <w:cols w:space="425" w:num="1"/>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Bdr>
          <w:top w:val="single" w:color="auto" w:sz="6" w:space="1"/>
          <w:bottom w:val="single" w:color="auto" w:sz="6" w:space="1"/>
        </w:pBdr>
        <w:adjustRightInd w:val="0"/>
        <w:snapToGrid w:val="0"/>
        <w:spacing w:line="560" w:lineRule="exact"/>
        <w:ind w:left="0" w:leftChars="0" w:firstLine="280" w:firstLineChars="100"/>
      </w:pPr>
      <w:r>
        <w:rPr>
          <w:rFonts w:hint="eastAsia" w:ascii="仿宋_GB2312" w:hAnsi="仿宋_GB2312" w:eastAsia="仿宋_GB2312" w:cs="仿宋_GB2312"/>
          <w:color w:val="000000"/>
          <w:sz w:val="28"/>
          <w:szCs w:val="28"/>
        </w:rPr>
        <w:t>郑州高新技术产业开发区管</w:t>
      </w:r>
      <w:r>
        <w:rPr>
          <w:rFonts w:hint="eastAsia" w:ascii="仿宋_GB2312" w:hAnsi="仿宋_GB2312" w:eastAsia="仿宋_GB2312" w:cs="仿宋_GB2312"/>
          <w:color w:val="000000"/>
          <w:sz w:val="28"/>
          <w:szCs w:val="28"/>
          <w:lang w:eastAsia="zh-CN"/>
        </w:rPr>
        <w:t>理</w:t>
      </w:r>
      <w:r>
        <w:rPr>
          <w:rFonts w:hint="eastAsia" w:ascii="仿宋_GB2312" w:hAnsi="仿宋_GB2312" w:eastAsia="仿宋_GB2312" w:cs="仿宋_GB2312"/>
          <w:color w:val="000000"/>
          <w:sz w:val="28"/>
          <w:szCs w:val="28"/>
        </w:rPr>
        <w:t>委</w:t>
      </w:r>
      <w:r>
        <w:rPr>
          <w:rFonts w:hint="eastAsia" w:ascii="仿宋_GB2312" w:hAnsi="仿宋_GB2312" w:eastAsia="仿宋_GB2312" w:cs="仿宋_GB2312"/>
          <w:color w:val="000000"/>
          <w:sz w:val="28"/>
          <w:szCs w:val="28"/>
          <w:lang w:eastAsia="zh-CN"/>
        </w:rPr>
        <w:t>员</w:t>
      </w:r>
      <w:r>
        <w:rPr>
          <w:rFonts w:hint="eastAsia" w:ascii="仿宋_GB2312" w:hAnsi="仿宋_GB2312" w:eastAsia="仿宋_GB2312" w:cs="仿宋_GB2312"/>
          <w:color w:val="000000"/>
          <w:sz w:val="28"/>
          <w:szCs w:val="28"/>
        </w:rPr>
        <w:t>会办公室</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18</w:t>
      </w:r>
      <w:r>
        <w:rPr>
          <w:rFonts w:hint="eastAsia" w:ascii="仿宋_GB2312" w:hAnsi="仿宋_GB2312" w:eastAsia="仿宋_GB2312" w:cs="仿宋_GB2312"/>
          <w:color w:val="000000"/>
          <w:sz w:val="28"/>
          <w:szCs w:val="28"/>
        </w:rPr>
        <w:t>日印发</w:t>
      </w:r>
    </w:p>
    <w:sectPr>
      <w:footerReference r:id="rId6" w:type="default"/>
      <w:pgSz w:w="11906" w:h="16838"/>
      <w:pgMar w:top="2041" w:right="1531" w:bottom="170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120"/>
        <w:tab w:val="left" w:pos="6440"/>
        <w:tab w:val="clear" w:pos="8306"/>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- 1 -</w:t>
                          </w:r>
                          <w:r>
                            <w:rPr>
                              <w:rFonts w:hint="eastAsia" w:eastAsia="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ind w:left="0" w:leftChars="0" w:firstLine="0" w:firstLineChars="0"/>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- 1 -</w:t>
                    </w:r>
                    <w:r>
                      <w:rPr>
                        <w:rFonts w:hint="eastAsia" w:eastAsia="宋体"/>
                        <w:sz w:val="28"/>
                        <w:szCs w:val="28"/>
                        <w:lang w:eastAsia="zh-CN"/>
                      </w:rPr>
                      <w:fldChar w:fldCharType="end"/>
                    </w:r>
                  </w:p>
                </w:txbxContent>
              </v:textbox>
            </v:shape>
          </w:pict>
        </mc:Fallback>
      </mc:AlternateContent>
    </w:r>
    <w:r>
      <w:rPr>
        <w:rFonts w:hint="eastAsia"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120"/>
        <w:tab w:val="left" w:pos="6440"/>
        <w:tab w:val="clear" w:pos="8306"/>
      </w:tabs>
      <w:rPr>
        <w:rFonts w:hint="eastAsia" w:eastAsia="宋体"/>
        <w:lang w:eastAsia="zh-CN"/>
      </w:rPr>
    </w:pPr>
    <w:r>
      <w:rPr>
        <w:rFonts w:hint="eastAsia"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6B317E"/>
    <w:rsid w:val="1DB27AFD"/>
    <w:rsid w:val="2A9E42FE"/>
    <w:rsid w:val="2C397232"/>
    <w:rsid w:val="2D823554"/>
    <w:rsid w:val="2E4C7509"/>
    <w:rsid w:val="3C9051A0"/>
    <w:rsid w:val="43FC498A"/>
    <w:rsid w:val="56644107"/>
    <w:rsid w:val="56FD008D"/>
    <w:rsid w:val="668C1FB3"/>
    <w:rsid w:val="66AB1CE2"/>
    <w:rsid w:val="698222ED"/>
    <w:rsid w:val="6E6D79BE"/>
    <w:rsid w:val="7697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pacing w:before="0" w:after="0" w:line="560" w:lineRule="exact"/>
      <w:ind w:left="6550"/>
      <w:jc w:val="both"/>
    </w:pPr>
    <w:rPr>
      <w:rFonts w:ascii="宋体" w:hAnsi="宋体" w:eastAsia="Times New Roman" w:cs="Times New Roman"/>
    </w:rPr>
  </w:style>
  <w:style w:type="paragraph" w:styleId="3">
    <w:name w:val="heading 1"/>
    <w:basedOn w:val="1"/>
    <w:next w:val="1"/>
    <w:qFormat/>
    <w:uiPriority w:val="9"/>
    <w:pPr>
      <w:keepNext/>
      <w:keepLines/>
      <w:spacing w:line="520" w:lineRule="exact"/>
      <w:ind w:firstLine="859" w:firstLineChars="200"/>
      <w:outlineLvl w:val="0"/>
    </w:pPr>
    <w:rPr>
      <w:rFonts w:ascii="Times New Roman" w:hAnsi="Times New Roman" w:eastAsia="黑体" w:cs="Times New Roman"/>
      <w:bCs/>
      <w:kern w:val="44"/>
      <w:sz w:val="32"/>
      <w:szCs w:val="44"/>
    </w:rPr>
  </w:style>
  <w:style w:type="paragraph" w:styleId="4">
    <w:name w:val="heading 2"/>
    <w:basedOn w:val="1"/>
    <w:next w:val="5"/>
    <w:unhideWhenUsed/>
    <w:qFormat/>
    <w:uiPriority w:val="9"/>
    <w:pPr>
      <w:spacing w:line="520" w:lineRule="exact"/>
      <w:outlineLvl w:val="1"/>
    </w:pPr>
    <w:rPr>
      <w:rFonts w:ascii="宋体" w:hAnsi="宋体" w:eastAsia="楷体_GB2312" w:cs="仿宋_GB2312"/>
      <w:b/>
      <w:snapToGrid w:val="0"/>
    </w:rPr>
  </w:style>
  <w:style w:type="paragraph" w:styleId="5">
    <w:name w:val="heading 3"/>
    <w:basedOn w:val="1"/>
    <w:next w:val="1"/>
    <w:unhideWhenUsed/>
    <w:qFormat/>
    <w:uiPriority w:val="9"/>
    <w:pPr>
      <w:spacing w:line="560" w:lineRule="exact"/>
      <w:ind w:firstLine="843" w:firstLineChars="200"/>
      <w:outlineLvl w:val="2"/>
    </w:pPr>
    <w:rPr>
      <w:rFonts w:hint="eastAsia" w:ascii="宋体" w:hAnsi="宋体" w:eastAsia="仿宋" w:cs="Times New Roman"/>
      <w:b/>
      <w:kern w:val="0"/>
      <w:sz w:val="32"/>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adjustRightInd/>
      <w:snapToGrid/>
      <w:spacing w:after="160" w:line="240" w:lineRule="exact"/>
      <w:ind w:firstLine="425"/>
    </w:pPr>
    <w:rPr>
      <w:rFonts w:ascii="Calibri" w:hAnsi="Calibri"/>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2022-01-28T07:25:00Z</dcterms:created>
  <dc:creator>silver</dc:creator>
  <cp:lastModifiedBy>墨语</cp:lastModifiedBy>
  <cp:lastPrinted>2022-02-18T09:29:00Z</cp:lastPrinted>
  <dcterms:modified xsi:type="dcterms:W3CDTF">2022-03-22T02:32:02Z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B698EB2B8B4A4F4BABFC830A759550F0</vt:lpwstr>
  </property>
</Properties>
</file>