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both"/>
        <w:textAlignment w:val="auto"/>
        <w:rPr>
          <w:rFonts w:hint="eastAsia" w:ascii="仿宋_GB2312" w:hAnsi="仿宋_GB2312" w:eastAsia="仿宋_GB2312" w:cs="仿宋_GB2312"/>
          <w:bCs/>
          <w:color w:val="000000"/>
          <w:kern w:val="44"/>
          <w:sz w:val="32"/>
          <w:szCs w:val="32"/>
        </w:rPr>
      </w:pPr>
    </w:p>
    <w:p>
      <w:pPr>
        <w:pStyle w:val="3"/>
        <w:keepNext w:val="0"/>
        <w:keepLines w:val="0"/>
        <w:pageBreakBefore w:val="0"/>
        <w:widowControl w:val="0"/>
        <w:kinsoku/>
        <w:wordWrap/>
        <w:overflowPunct/>
        <w:topLinePunct w:val="0"/>
        <w:autoSpaceDE/>
        <w:autoSpaceDN/>
        <w:bidi w:val="0"/>
        <w:spacing w:line="520" w:lineRule="exact"/>
        <w:ind w:left="0" w:leftChars="0" w:firstLine="0" w:firstLineChars="0"/>
        <w:jc w:val="center"/>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kern w:val="0"/>
          <w:sz w:val="32"/>
          <w:szCs w:val="32"/>
          <w:highlight w:val="none"/>
          <w:lang w:val="en-US" w:eastAsia="zh-CN"/>
        </w:rPr>
        <w:t>郑开管文〔202</w:t>
      </w:r>
      <w:r>
        <w:rPr>
          <w:rFonts w:hint="eastAsia" w:ascii="仿宋_GB2312" w:hAnsi="仿宋_GB2312" w:cs="仿宋_GB2312"/>
          <w:b w:val="0"/>
          <w:bCs w:val="0"/>
          <w:color w:val="000000"/>
          <w:kern w:val="0"/>
          <w:sz w:val="32"/>
          <w:szCs w:val="32"/>
          <w:highlight w:val="none"/>
          <w:lang w:val="en-US" w:eastAsia="zh-CN"/>
        </w:rPr>
        <w:t>2</w:t>
      </w:r>
      <w:r>
        <w:rPr>
          <w:rFonts w:hint="eastAsia" w:ascii="仿宋_GB2312" w:hAnsi="仿宋_GB2312" w:eastAsia="仿宋_GB2312" w:cs="仿宋_GB2312"/>
          <w:b w:val="0"/>
          <w:bCs w:val="0"/>
          <w:color w:val="000000"/>
          <w:kern w:val="0"/>
          <w:sz w:val="32"/>
          <w:szCs w:val="32"/>
          <w:highlight w:val="none"/>
          <w:lang w:val="en-US" w:eastAsia="zh-CN"/>
        </w:rPr>
        <w:t>〕</w:t>
      </w:r>
      <w:r>
        <w:rPr>
          <w:rFonts w:hint="eastAsia" w:ascii="仿宋_GB2312" w:hAnsi="仿宋_GB2312" w:cs="仿宋_GB2312"/>
          <w:b w:val="0"/>
          <w:bCs w:val="0"/>
          <w:color w:val="000000"/>
          <w:kern w:val="0"/>
          <w:sz w:val="32"/>
          <w:szCs w:val="32"/>
          <w:highlight w:val="none"/>
          <w:lang w:val="en-US" w:eastAsia="zh-CN"/>
        </w:rPr>
        <w:t>14</w:t>
      </w:r>
      <w:r>
        <w:rPr>
          <w:rFonts w:hint="eastAsia" w:ascii="仿宋_GB2312" w:hAnsi="仿宋_GB2312" w:eastAsia="仿宋_GB2312" w:cs="仿宋_GB2312"/>
          <w:b w:val="0"/>
          <w:bCs w:val="0"/>
          <w:color w:val="000000"/>
          <w:kern w:val="0"/>
          <w:sz w:val="32"/>
          <w:szCs w:val="32"/>
          <w:highlight w:val="none"/>
          <w:lang w:val="en-US" w:eastAsia="zh-CN"/>
        </w:rPr>
        <w:t>号</w:t>
      </w:r>
    </w:p>
    <w:p>
      <w:pPr>
        <w:keepNext w:val="0"/>
        <w:keepLines w:val="0"/>
        <w:pageBreakBefore w:val="0"/>
        <w:widowControl w:val="0"/>
        <w:kinsoku/>
        <w:wordWrap/>
        <w:overflowPunct/>
        <w:topLinePunct w:val="0"/>
        <w:autoSpaceDE/>
        <w:autoSpaceDN/>
        <w:bidi w:val="0"/>
        <w:adjustRightInd/>
        <w:spacing w:line="520" w:lineRule="exact"/>
        <w:ind w:left="1280" w:leftChars="0" w:hanging="1280" w:hangingChars="400"/>
        <w:jc w:val="center"/>
        <w:textAlignment w:val="auto"/>
        <w:rPr>
          <w:rFonts w:hint="eastAsia" w:ascii="仿宋_GB2312" w:hAnsi="仿宋_GB2312" w:eastAsia="仿宋_GB2312" w:cs="仿宋_GB2312"/>
          <w:b w:val="0"/>
          <w:bCs w:val="0"/>
          <w:color w:val="00000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ind w:left="1280" w:leftChars="0" w:hanging="1280" w:hangingChars="400"/>
        <w:jc w:val="center"/>
        <w:textAlignment w:val="auto"/>
        <w:rPr>
          <w:rFonts w:hint="eastAsia" w:ascii="仿宋_GB2312" w:hAnsi="仿宋_GB2312" w:eastAsia="仿宋_GB2312" w:cs="仿宋_GB2312"/>
          <w:b w:val="0"/>
          <w:bCs w:val="0"/>
          <w:color w:val="00000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郑州高新技术产业开发区管理委员会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关于郑州高新区20</w:t>
      </w:r>
      <w:r>
        <w:rPr>
          <w:rFonts w:hint="eastAsia" w:ascii="方正小标宋_GBK" w:hAnsi="方正小标宋_GBK" w:eastAsia="方正小标宋_GBK" w:cs="方正小标宋_GBK"/>
          <w:sz w:val="44"/>
          <w:szCs w:val="44"/>
          <w:lang w:val="en-US" w:eastAsia="zh-CN"/>
        </w:rPr>
        <w:t>20</w:t>
      </w:r>
      <w:r>
        <w:rPr>
          <w:rFonts w:hint="eastAsia" w:ascii="方正小标宋_GBK" w:hAnsi="方正小标宋_GBK" w:eastAsia="方正小标宋_GBK" w:cs="方正小标宋_GBK"/>
          <w:sz w:val="44"/>
          <w:szCs w:val="44"/>
        </w:rPr>
        <w:t>年度第</w:t>
      </w:r>
      <w:r>
        <w:rPr>
          <w:rFonts w:hint="eastAsia" w:ascii="方正小标宋_GBK" w:hAnsi="方正小标宋_GBK" w:eastAsia="方正小标宋_GBK" w:cs="方正小标宋_GBK"/>
          <w:sz w:val="44"/>
          <w:szCs w:val="44"/>
          <w:lang w:val="en-US" w:eastAsia="zh-CN"/>
        </w:rPr>
        <w:t>二</w:t>
      </w:r>
      <w:r>
        <w:rPr>
          <w:rFonts w:hint="eastAsia" w:ascii="方正小标宋_GBK" w:hAnsi="方正小标宋_GBK" w:eastAsia="方正小标宋_GBK" w:cs="方正小标宋_GBK"/>
          <w:sz w:val="44"/>
          <w:szCs w:val="44"/>
        </w:rPr>
        <w:t>批知识产</w:t>
      </w:r>
      <w:bookmarkStart w:id="0" w:name="_GoBack"/>
      <w:bookmarkEnd w:id="0"/>
      <w:r>
        <w:rPr>
          <w:rFonts w:hint="eastAsia" w:ascii="方正小标宋_GBK" w:hAnsi="方正小标宋_GBK" w:eastAsia="方正小标宋_GBK" w:cs="方正小标宋_GBK"/>
          <w:sz w:val="44"/>
          <w:szCs w:val="44"/>
        </w:rPr>
        <w:t>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优秀企业和个人政策兑现的决定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2020年，郑州高新区以习近平新时代中国特色社会主义思想为指导，围绕创新驱动发展示范区和高质量发展先行区的建设要求，</w:t>
      </w:r>
      <w:r>
        <w:rPr>
          <w:rFonts w:hint="eastAsia" w:ascii="仿宋_GB2312" w:hAnsi="仿宋_GB2312" w:eastAsia="仿宋_GB2312" w:cs="仿宋_GB2312"/>
          <w:color w:val="000000" w:themeColor="text1"/>
          <w:sz w:val="32"/>
          <w:szCs w:val="32"/>
          <w14:textFill>
            <w14:solidFill>
              <w14:schemeClr w14:val="tx1"/>
            </w14:solidFill>
          </w14:textFill>
        </w:rPr>
        <w:t>坚持将知识产权工作与科技创新、产业发展紧密结合，</w:t>
      </w:r>
      <w:r>
        <w:rPr>
          <w:rFonts w:hint="eastAsia" w:ascii="仿宋_GB2312" w:hAnsi="仿宋_GB2312" w:eastAsia="仿宋_GB2312" w:cs="仿宋_GB2312"/>
          <w:sz w:val="32"/>
          <w:szCs w:val="32"/>
        </w:rPr>
        <w:t>围绕国家知识产权示范园区、国家知识产权质押融资试点、河南省专利导航实验区建设，加大企业和个人知识产权培育力度，提高企业创新创造能力</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依据</w:t>
      </w:r>
      <w:r>
        <w:rPr>
          <w:rFonts w:hint="eastAsia" w:ascii="仿宋_GB2312" w:hAnsi="仿宋_GB2312" w:eastAsia="仿宋_GB2312" w:cs="仿宋_GB2312"/>
          <w:sz w:val="32"/>
          <w:szCs w:val="32"/>
        </w:rPr>
        <w:t>《郑州高新技术产业开发区管委会关于进一步加强知识产权工作的</w:t>
      </w:r>
      <w:r>
        <w:rPr>
          <w:rFonts w:hint="eastAsia" w:ascii="仿宋_GB2312" w:hAnsi="仿宋_GB2312" w:eastAsia="仿宋_GB2312" w:cs="仿宋_GB2312"/>
          <w:sz w:val="32"/>
          <w:szCs w:val="32"/>
          <w:lang w:eastAsia="zh-CN"/>
        </w:rPr>
        <w:t>若干</w:t>
      </w:r>
      <w:r>
        <w:rPr>
          <w:rFonts w:hint="eastAsia" w:ascii="仿宋_GB2312" w:hAnsi="仿宋_GB2312" w:eastAsia="仿宋_GB2312" w:cs="仿宋_GB2312"/>
          <w:sz w:val="32"/>
          <w:szCs w:val="32"/>
        </w:rPr>
        <w:t>意见》(郑开管〔2016〕60号)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国家知识产权局办公室关于规范知识产权管理体系贯标认证工作的通知》（国知办发运字〔2019〕34号）、《国家知识产权局办公室关于进一步提升企业知识产权管理体系贯标认证质量的通知》（国知办函运字〔2020〕953号）</w:t>
      </w:r>
      <w:r>
        <w:rPr>
          <w:rFonts w:hint="eastAsia" w:ascii="仿宋_GB2312" w:hAnsi="仿宋_GB2312" w:eastAsia="仿宋_GB2312" w:cs="仿宋_GB2312"/>
          <w:sz w:val="32"/>
          <w:szCs w:val="32"/>
        </w:rPr>
        <w:t>文件精神，经</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研究，决定对</w:t>
      </w:r>
      <w:r>
        <w:rPr>
          <w:rFonts w:hint="eastAsia" w:ascii="仿宋_GB2312" w:hAnsi="仿宋_GB2312" w:eastAsia="仿宋_GB2312" w:cs="仿宋_GB2312"/>
          <w:sz w:val="32"/>
          <w:szCs w:val="32"/>
          <w:lang w:val="en-US" w:eastAsia="zh-CN"/>
        </w:rPr>
        <w:t>1311</w:t>
      </w:r>
      <w:r>
        <w:rPr>
          <w:rFonts w:hint="eastAsia" w:ascii="仿宋_GB2312" w:hAnsi="仿宋_GB2312" w:eastAsia="仿宋_GB2312" w:cs="仿宋_GB2312"/>
          <w:sz w:val="32"/>
          <w:szCs w:val="32"/>
        </w:rPr>
        <w:t>家知识产权优秀企业和个人进行政策兑现，兑现金额共计</w:t>
      </w:r>
      <w:r>
        <w:rPr>
          <w:rFonts w:hint="eastAsia" w:ascii="仿宋_GB2312" w:hAnsi="仿宋_GB2312" w:eastAsia="仿宋_GB2312" w:cs="仿宋_GB2312"/>
          <w:sz w:val="32"/>
          <w:szCs w:val="32"/>
          <w:lang w:val="en-US" w:eastAsia="zh-CN"/>
        </w:rPr>
        <w:t>2148.1</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希望获得政策兑现资金的企业和个人再接再厉，继续发挥知识产权制度保护和激励创新的重要作用</w:t>
      </w:r>
      <w:r>
        <w:rPr>
          <w:rFonts w:hint="eastAsia" w:ascii="仿宋_GB2312" w:hAnsi="仿宋_GB2312" w:eastAsia="仿宋_GB2312" w:cs="仿宋_GB2312"/>
          <w:b w:val="0"/>
          <w:bCs w:val="0"/>
          <w:color w:val="auto"/>
          <w:sz w:val="32"/>
          <w:szCs w:val="32"/>
          <w:lang w:val="en-US" w:eastAsia="zh-CN"/>
        </w:rPr>
        <w:t>，用高质量的知识产权支撑高新区经济社会的高质量发展</w:t>
      </w:r>
      <w:r>
        <w:rPr>
          <w:rFonts w:hint="eastAsia" w:ascii="仿宋_GB2312" w:hAnsi="仿宋_GB2312" w:eastAsia="仿宋_GB2312" w:cs="仿宋_GB2312"/>
          <w:color w:val="000000" w:themeColor="text1"/>
          <w:kern w:val="0"/>
          <w:sz w:val="32"/>
          <w:szCs w:val="32"/>
          <w14:textFill>
            <w14:solidFill>
              <w14:schemeClr w14:val="tx1"/>
            </w14:solidFill>
          </w14:textFill>
        </w:rPr>
        <w:t>。其他单位以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此</w:t>
      </w:r>
      <w:r>
        <w:rPr>
          <w:rFonts w:hint="eastAsia" w:ascii="仿宋_GB2312" w:hAnsi="仿宋_GB2312" w:eastAsia="仿宋_GB2312" w:cs="仿宋_GB2312"/>
          <w:color w:val="000000" w:themeColor="text1"/>
          <w:kern w:val="0"/>
          <w:sz w:val="32"/>
          <w:szCs w:val="32"/>
          <w14:textFill>
            <w14:solidFill>
              <w14:schemeClr w14:val="tx1"/>
            </w14:solidFill>
          </w14:textFill>
        </w:rPr>
        <w:t>为榜样，开拓创新、锐意进取，为郑洛新国家自主创新示范区郑州片区核心区建设做出更大贡献。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1600" w:leftChars="320" w:hanging="960" w:hangingChars="300"/>
        <w:jc w:val="both"/>
        <w:textAlignment w:val="auto"/>
        <w:rPr>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附件：</w:t>
      </w:r>
      <w:r>
        <w:rPr>
          <w:rFonts w:hint="eastAsia" w:ascii="仿宋_GB2312" w:hAnsi="仿宋_GB2312" w:eastAsia="仿宋_GB2312" w:cs="仿宋_GB2312"/>
          <w:sz w:val="32"/>
          <w:szCs w:val="32"/>
        </w:rPr>
        <w:t>郑州高新区</w:t>
      </w:r>
      <w:r>
        <w:rPr>
          <w:rFonts w:hint="eastAsia" w:ascii="仿宋_GB2312" w:hAnsi="仿宋_GB2312" w:eastAsia="仿宋_GB2312" w:cs="仿宋_GB2312"/>
          <w:spacing w:val="-17"/>
          <w:sz w:val="32"/>
          <w:szCs w:val="32"/>
        </w:rPr>
        <w:t>20</w:t>
      </w:r>
      <w:r>
        <w:rPr>
          <w:rFonts w:hint="eastAsia" w:ascii="仿宋_GB2312" w:hAnsi="仿宋_GB2312" w:eastAsia="仿宋_GB2312" w:cs="仿宋_GB2312"/>
          <w:spacing w:val="-17"/>
          <w:sz w:val="32"/>
          <w:szCs w:val="32"/>
          <w:lang w:val="en-US" w:eastAsia="zh-CN"/>
        </w:rPr>
        <w:t>20</w:t>
      </w:r>
      <w:r>
        <w:rPr>
          <w:rFonts w:hint="eastAsia" w:ascii="仿宋_GB2312" w:hAnsi="仿宋_GB2312" w:eastAsia="仿宋_GB2312" w:cs="仿宋_GB2312"/>
          <w:spacing w:val="-17"/>
          <w:sz w:val="32"/>
          <w:szCs w:val="32"/>
        </w:rPr>
        <w:t>年度第</w:t>
      </w:r>
      <w:r>
        <w:rPr>
          <w:rFonts w:hint="eastAsia" w:ascii="仿宋_GB2312" w:hAnsi="仿宋_GB2312" w:eastAsia="仿宋_GB2312" w:cs="仿宋_GB2312"/>
          <w:spacing w:val="-17"/>
          <w:sz w:val="32"/>
          <w:szCs w:val="32"/>
          <w:lang w:val="en-US" w:eastAsia="zh-CN"/>
        </w:rPr>
        <w:t>二</w:t>
      </w:r>
      <w:r>
        <w:rPr>
          <w:rFonts w:hint="eastAsia" w:ascii="仿宋_GB2312" w:hAnsi="仿宋_GB2312" w:eastAsia="仿宋_GB2312" w:cs="仿宋_GB2312"/>
          <w:spacing w:val="-17"/>
          <w:sz w:val="32"/>
          <w:szCs w:val="32"/>
        </w:rPr>
        <w:t>批</w:t>
      </w:r>
      <w:r>
        <w:rPr>
          <w:rFonts w:hint="eastAsia" w:ascii="仿宋_GB2312" w:hAnsi="仿宋_GB2312" w:eastAsia="仿宋_GB2312" w:cs="仿宋_GB2312"/>
          <w:sz w:val="32"/>
          <w:szCs w:val="32"/>
        </w:rPr>
        <w:t>知识产权优秀企业和个人</w:t>
      </w:r>
      <w:r>
        <w:rPr>
          <w:rFonts w:hint="eastAsia" w:ascii="仿宋_GB2312" w:hAnsi="仿宋_GB2312" w:eastAsia="仿宋_GB2312" w:cs="仿宋_GB2312"/>
          <w:spacing w:val="-17"/>
          <w:sz w:val="32"/>
          <w:szCs w:val="32"/>
        </w:rPr>
        <w:t>政策兑现清单</w:t>
      </w:r>
    </w:p>
    <w:p>
      <w:pPr>
        <w:pStyle w:val="4"/>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eastAsia" w:ascii="仿宋_GB2312" w:hAns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 xml:space="preserve">                               </w:t>
      </w:r>
    </w:p>
    <w:p>
      <w:pPr>
        <w:pStyle w:val="4"/>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eastAsia" w:ascii="仿宋_GB2312" w:hAnsi="仿宋_GB2312" w:eastAsia="仿宋_GB2312"/>
          <w:color w:val="000000" w:themeColor="text1"/>
          <w:kern w:val="0"/>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right"/>
        <w:textAlignment w:val="auto"/>
        <w:rPr>
          <w:rFonts w:hint="eastAsia" w:ascii="仿宋_GB2312" w:hAnsi="仿宋_GB2312" w:eastAsia="仿宋_GB2312"/>
          <w:color w:val="000000" w:themeColor="text1"/>
          <w:kern w:val="0"/>
          <w:sz w:val="32"/>
          <w:szCs w:val="32"/>
          <w14:textFill>
            <w14:solidFill>
              <w14:schemeClr w14:val="tx1"/>
            </w14:solidFill>
          </w14:textFill>
        </w:rPr>
      </w:pPr>
    </w:p>
    <w:p>
      <w:pPr>
        <w:pStyle w:val="4"/>
        <w:keepNext w:val="0"/>
        <w:keepLines w:val="0"/>
        <w:pageBreakBefore w:val="0"/>
        <w:widowControl w:val="0"/>
        <w:kinsoku/>
        <w:wordWrap w:val="0"/>
        <w:overflowPunct/>
        <w:topLinePunct w:val="0"/>
        <w:autoSpaceDE/>
        <w:autoSpaceDN/>
        <w:bidi w:val="0"/>
        <w:adjustRightInd/>
        <w:snapToGrid/>
        <w:spacing w:line="520" w:lineRule="exact"/>
        <w:ind w:left="0" w:leftChars="0" w:firstLine="0" w:firstLineChars="0"/>
        <w:jc w:val="right"/>
        <w:textAlignment w:val="auto"/>
        <w:rPr>
          <w:rFonts w:hint="default" w:ascii="仿宋_GB2312" w:hAnsi="仿宋_GB2312" w:eastAsia="仿宋_GB2312"/>
          <w:sz w:val="32"/>
          <w:szCs w:val="32"/>
          <w:lang w:val="en-US" w:eastAsia="zh-CN"/>
        </w:rPr>
      </w:pPr>
      <w:r>
        <w:rPr>
          <w:rFonts w:hint="eastAsia" w:ascii="仿宋_GB2312" w:hAnsi="仿宋_GB2312" w:eastAsia="仿宋_GB2312"/>
          <w:b w:val="0"/>
          <w:bCs/>
          <w:color w:val="000000" w:themeColor="text1"/>
          <w:kern w:val="0"/>
          <w:sz w:val="32"/>
          <w:szCs w:val="32"/>
          <w14:textFill>
            <w14:solidFill>
              <w14:schemeClr w14:val="tx1"/>
            </w14:solidFill>
          </w14:textFill>
        </w:rPr>
        <w:t>202</w:t>
      </w:r>
      <w:r>
        <w:rPr>
          <w:rFonts w:hint="eastAsia" w:ascii="仿宋_GB2312" w:hAnsi="仿宋_GB2312" w:eastAsia="仿宋_GB2312"/>
          <w:b w:val="0"/>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b w:val="0"/>
          <w:bCs/>
          <w:color w:val="000000" w:themeColor="text1"/>
          <w:kern w:val="0"/>
          <w:sz w:val="32"/>
          <w:szCs w:val="32"/>
          <w14:textFill>
            <w14:solidFill>
              <w14:schemeClr w14:val="tx1"/>
            </w14:solidFill>
          </w14:textFill>
        </w:rPr>
        <w:t>年</w:t>
      </w:r>
      <w:r>
        <w:rPr>
          <w:rFonts w:hint="eastAsia" w:ascii="仿宋_GB2312" w:hAnsi="仿宋_GB2312" w:eastAsia="仿宋_GB2312"/>
          <w:b w:val="0"/>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b w:val="0"/>
          <w:bCs/>
          <w:color w:val="000000" w:themeColor="text1"/>
          <w:kern w:val="0"/>
          <w:sz w:val="32"/>
          <w:szCs w:val="32"/>
          <w14:textFill>
            <w14:solidFill>
              <w14:schemeClr w14:val="tx1"/>
            </w14:solidFill>
          </w14:textFill>
        </w:rPr>
        <w:t>月</w:t>
      </w:r>
      <w:r>
        <w:rPr>
          <w:rFonts w:hint="eastAsia" w:ascii="仿宋_GB2312" w:hAnsi="仿宋_GB2312" w:eastAsia="仿宋_GB2312"/>
          <w:b w:val="0"/>
          <w:bCs/>
          <w:color w:val="000000" w:themeColor="text1"/>
          <w:kern w:val="0"/>
          <w:sz w:val="32"/>
          <w:szCs w:val="32"/>
          <w:lang w:val="en-US" w:eastAsia="zh-CN"/>
          <w14:textFill>
            <w14:solidFill>
              <w14:schemeClr w14:val="tx1"/>
            </w14:solidFill>
          </w14:textFill>
        </w:rPr>
        <w:t>18</w:t>
      </w:r>
      <w:r>
        <w:rPr>
          <w:rFonts w:hint="eastAsia" w:ascii="仿宋_GB2312" w:hAnsi="仿宋_GB2312" w:eastAsia="仿宋_GB2312"/>
          <w:b w:val="0"/>
          <w:bCs/>
          <w:color w:val="000000" w:themeColor="text1"/>
          <w:kern w:val="0"/>
          <w:sz w:val="32"/>
          <w:szCs w:val="32"/>
          <w14:textFill>
            <w14:solidFill>
              <w14:schemeClr w14:val="tx1"/>
            </w14:solidFill>
          </w14:textFill>
        </w:rPr>
        <w:t>日</w:t>
      </w:r>
      <w:r>
        <w:rPr>
          <w:rFonts w:hint="eastAsia" w:ascii="仿宋_GB2312" w:hAnsi="仿宋_GB2312" w:eastAsia="仿宋_GB2312"/>
          <w:b w:val="0"/>
          <w:bCs/>
          <w:color w:val="000000" w:themeColor="text1"/>
          <w:kern w:val="0"/>
          <w:sz w:val="32"/>
          <w:szCs w:val="32"/>
          <w:lang w:val="en-US" w:eastAsia="zh-CN"/>
          <w14:textFill>
            <w14:solidFill>
              <w14:schemeClr w14:val="tx1"/>
            </w14:solidFill>
          </w14:textFill>
        </w:rPr>
        <w:t xml:space="preserve">        </w:t>
      </w:r>
    </w:p>
    <w:p>
      <w:pPr>
        <w:pStyle w:val="3"/>
        <w:keepNext w:val="0"/>
        <w:keepLines w:val="0"/>
        <w:pageBreakBefore w:val="0"/>
        <w:widowControl w:val="0"/>
        <w:kinsoku/>
        <w:wordWrap/>
        <w:overflowPunct/>
        <w:topLinePunct w:val="0"/>
        <w:autoSpaceDE/>
        <w:autoSpaceDN/>
        <w:bidi w:val="0"/>
        <w:spacing w:line="520" w:lineRule="exact"/>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spacing w:line="520" w:lineRule="exact"/>
        <w:ind w:left="0" w:leftChars="0" w:firstLine="0" w:firstLineChars="0"/>
        <w:rPr>
          <w:rFonts w:hint="eastAsia" w:ascii="黑体" w:hAnsi="黑体" w:eastAsia="黑体" w:cs="黑体"/>
          <w:sz w:val="32"/>
          <w:szCs w:val="32"/>
          <w:lang w:val="en-US" w:eastAsia="zh-CN"/>
        </w:rPr>
      </w:pPr>
    </w:p>
    <w:p>
      <w:pPr>
        <w:pStyle w:val="4"/>
        <w:keepNext w:val="0"/>
        <w:keepLines w:val="0"/>
        <w:pageBreakBefore w:val="0"/>
        <w:widowControl w:val="0"/>
        <w:kinsoku/>
        <w:wordWrap/>
        <w:overflowPunct/>
        <w:topLinePunct w:val="0"/>
        <w:autoSpaceDE/>
        <w:autoSpaceDN/>
        <w:bidi w:val="0"/>
        <w:spacing w:line="520" w:lineRule="exact"/>
        <w:ind w:left="0" w:leftChars="0"/>
        <w:rPr>
          <w:rFonts w:hint="eastAsia" w:ascii="黑体" w:hAnsi="黑体" w:eastAsia="黑体" w:cs="黑体"/>
          <w:sz w:val="32"/>
          <w:szCs w:val="32"/>
          <w:lang w:val="en-US" w:eastAsia="zh-CN"/>
        </w:rPr>
      </w:pPr>
    </w:p>
    <w:p>
      <w:pPr>
        <w:pStyle w:val="5"/>
        <w:keepNext w:val="0"/>
        <w:keepLines w:val="0"/>
        <w:pageBreakBefore w:val="0"/>
        <w:widowControl w:val="0"/>
        <w:kinsoku/>
        <w:wordWrap/>
        <w:overflowPunct/>
        <w:topLinePunct w:val="0"/>
        <w:autoSpaceDE/>
        <w:autoSpaceDN/>
        <w:bidi w:val="0"/>
        <w:spacing w:line="520" w:lineRule="exact"/>
        <w:ind w:left="0" w:leftChars="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spacing w:line="520" w:lineRule="exact"/>
        <w:ind w:left="0" w:left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spacing w:line="520" w:lineRule="exact"/>
        <w:ind w:left="0" w:leftChars="0"/>
        <w:rPr>
          <w:rFonts w:hint="eastAsia" w:ascii="黑体" w:hAnsi="黑体" w:eastAsia="黑体" w:cs="黑体"/>
          <w:sz w:val="32"/>
          <w:szCs w:val="32"/>
          <w:lang w:val="en-US" w:eastAsia="zh-CN"/>
        </w:rPr>
      </w:pPr>
    </w:p>
    <w:p>
      <w:pPr>
        <w:pStyle w:val="4"/>
        <w:keepNext w:val="0"/>
        <w:keepLines w:val="0"/>
        <w:pageBreakBefore w:val="0"/>
        <w:widowControl w:val="0"/>
        <w:kinsoku/>
        <w:wordWrap/>
        <w:overflowPunct/>
        <w:topLinePunct w:val="0"/>
        <w:autoSpaceDE/>
        <w:autoSpaceDN/>
        <w:bidi w:val="0"/>
        <w:spacing w:line="520" w:lineRule="exact"/>
        <w:ind w:left="0" w:leftChars="0"/>
        <w:rPr>
          <w:rFonts w:hint="eastAsia" w:ascii="黑体" w:hAnsi="黑体" w:eastAsia="黑体" w:cs="黑体"/>
          <w:sz w:val="32"/>
          <w:szCs w:val="32"/>
          <w:lang w:val="en-US" w:eastAsia="zh-CN"/>
        </w:rPr>
      </w:pPr>
    </w:p>
    <w:p>
      <w:pPr>
        <w:pStyle w:val="5"/>
        <w:keepNext w:val="0"/>
        <w:keepLines w:val="0"/>
        <w:pageBreakBefore w:val="0"/>
        <w:widowControl w:val="0"/>
        <w:kinsoku/>
        <w:wordWrap/>
        <w:overflowPunct/>
        <w:topLinePunct w:val="0"/>
        <w:autoSpaceDE/>
        <w:autoSpaceDN/>
        <w:bidi w:val="0"/>
        <w:spacing w:line="520" w:lineRule="exact"/>
        <w:ind w:left="0" w:left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spacing w:line="520" w:lineRule="exact"/>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spacing w:line="520"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rPr>
          <w:rFonts w:hint="eastAsia"/>
          <w:lang w:val="en-US" w:eastAsia="zh-CN"/>
        </w:rPr>
      </w:pPr>
    </w:p>
    <w:p>
      <w:pPr>
        <w:pStyle w:val="3"/>
        <w:keepNext w:val="0"/>
        <w:keepLines w:val="0"/>
        <w:pageBreakBefore w:val="0"/>
        <w:widowControl w:val="0"/>
        <w:kinsoku/>
        <w:wordWrap/>
        <w:overflowPunct/>
        <w:topLinePunct w:val="0"/>
        <w:autoSpaceDE/>
        <w:autoSpaceDN/>
        <w:bidi w:val="0"/>
        <w:spacing w:line="520" w:lineRule="exact"/>
        <w:ind w:left="0" w:leftChars="0" w:firstLine="0" w:firstLineChars="0"/>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郑州高新区20</w:t>
      </w:r>
      <w:r>
        <w:rPr>
          <w:rFonts w:hint="eastAsia" w:ascii="方正小标宋_GBK" w:hAnsi="方正小标宋_GBK" w:eastAsia="方正小标宋_GBK" w:cs="方正小标宋_GBK"/>
          <w:b w:val="0"/>
          <w:bCs/>
          <w:color w:val="000000"/>
          <w:sz w:val="44"/>
          <w:szCs w:val="44"/>
          <w:lang w:val="en"/>
        </w:rPr>
        <w:t>20</w:t>
      </w:r>
      <w:r>
        <w:rPr>
          <w:rFonts w:hint="eastAsia" w:ascii="方正小标宋_GBK" w:hAnsi="方正小标宋_GBK" w:eastAsia="方正小标宋_GBK" w:cs="方正小标宋_GBK"/>
          <w:b w:val="0"/>
          <w:bCs/>
          <w:color w:val="000000"/>
          <w:sz w:val="44"/>
          <w:szCs w:val="44"/>
        </w:rPr>
        <w:t>年度第二批知识产权优秀</w:t>
      </w:r>
    </w:p>
    <w:p>
      <w:pPr>
        <w:pStyle w:val="3"/>
        <w:keepNext w:val="0"/>
        <w:keepLines w:val="0"/>
        <w:pageBreakBefore w:val="0"/>
        <w:widowControl w:val="0"/>
        <w:kinsoku/>
        <w:wordWrap/>
        <w:overflowPunct/>
        <w:topLinePunct w:val="0"/>
        <w:autoSpaceDE/>
        <w:autoSpaceDN/>
        <w:bidi w:val="0"/>
        <w:spacing w:line="520" w:lineRule="exact"/>
        <w:ind w:left="0" w:leftChars="0" w:firstLine="0" w:firstLineChars="0"/>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企业和个人政策兑现清单</w:t>
      </w:r>
    </w:p>
    <w:p>
      <w:pPr>
        <w:pStyle w:val="3"/>
        <w:keepNext w:val="0"/>
        <w:keepLines w:val="0"/>
        <w:pageBreakBefore w:val="0"/>
        <w:widowControl w:val="0"/>
        <w:kinsoku/>
        <w:wordWrap/>
        <w:overflowPunct/>
        <w:topLinePunct w:val="0"/>
        <w:autoSpaceDE/>
        <w:autoSpaceDN/>
        <w:bidi w:val="0"/>
        <w:spacing w:line="520" w:lineRule="exact"/>
        <w:ind w:left="0" w:leftChars="0" w:firstLine="0" w:firstLineChars="0"/>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bCs w:val="0"/>
          <w:color w:val="000000"/>
          <w:szCs w:val="32"/>
        </w:rPr>
        <w:t>（</w:t>
      </w:r>
      <w:r>
        <w:rPr>
          <w:rFonts w:hint="eastAsia" w:ascii="楷体_GB2312" w:hAnsi="楷体_GB2312" w:eastAsia="楷体_GB2312" w:cs="楷体_GB2312"/>
          <w:color w:val="000000"/>
          <w:kern w:val="0"/>
          <w:sz w:val="32"/>
          <w:szCs w:val="32"/>
        </w:rPr>
        <w:t>共计：</w:t>
      </w:r>
      <w:r>
        <w:rPr>
          <w:rFonts w:hint="eastAsia" w:ascii="楷体_GB2312" w:hAnsi="楷体_GB2312" w:eastAsia="楷体_GB2312" w:cs="楷体_GB2312"/>
          <w:color w:val="000000"/>
          <w:kern w:val="0"/>
          <w:sz w:val="32"/>
          <w:szCs w:val="32"/>
          <w:lang w:val="en-US" w:eastAsia="zh-CN"/>
        </w:rPr>
        <w:t>2148.1</w:t>
      </w:r>
      <w:r>
        <w:rPr>
          <w:rFonts w:hint="eastAsia" w:ascii="楷体_GB2312" w:hAnsi="楷体_GB2312" w:eastAsia="楷体_GB2312" w:cs="楷体_GB2312"/>
          <w:color w:val="000000"/>
          <w:kern w:val="0"/>
          <w:sz w:val="32"/>
          <w:szCs w:val="32"/>
        </w:rPr>
        <w:t>万元</w:t>
      </w:r>
      <w:r>
        <w:rPr>
          <w:rFonts w:hint="eastAsia" w:ascii="楷体_GB2312" w:hAnsi="楷体_GB2312" w:eastAsia="楷体_GB2312" w:cs="楷体_GB2312"/>
          <w:b/>
          <w:bCs w:val="0"/>
          <w:color w:val="000000"/>
          <w:szCs w:val="32"/>
        </w:rPr>
        <w:t>）</w:t>
      </w:r>
    </w:p>
    <w:p>
      <w:pPr>
        <w:pStyle w:val="4"/>
        <w:keepNext w:val="0"/>
        <w:keepLines w:val="0"/>
        <w:pageBreakBefore w:val="0"/>
        <w:widowControl w:val="0"/>
        <w:kinsoku/>
        <w:wordWrap/>
        <w:overflowPunct/>
        <w:topLinePunct w:val="0"/>
        <w:autoSpaceDE/>
        <w:autoSpaceDN/>
        <w:bidi w:val="0"/>
        <w:spacing w:line="520" w:lineRule="exact"/>
        <w:ind w:left="0" w:leftChars="0" w:firstLine="640" w:firstLineChars="200"/>
        <w:rPr>
          <w:rFonts w:hint="eastAsia" w:ascii="黑体" w:hAnsi="黑体" w:eastAsia="黑体" w:cs="Times New Roman"/>
          <w:b w:val="0"/>
          <w:bCs w:val="0"/>
          <w:sz w:val="32"/>
          <w:szCs w:val="32"/>
        </w:rPr>
      </w:pPr>
    </w:p>
    <w:p>
      <w:pPr>
        <w:pStyle w:val="4"/>
        <w:keepNext w:val="0"/>
        <w:keepLines w:val="0"/>
        <w:pageBreakBefore w:val="0"/>
        <w:widowControl w:val="0"/>
        <w:kinsoku/>
        <w:wordWrap/>
        <w:overflowPunct/>
        <w:topLinePunct w:val="0"/>
        <w:autoSpaceDE/>
        <w:autoSpaceDN/>
        <w:bidi w:val="0"/>
        <w:spacing w:line="520" w:lineRule="exact"/>
        <w:ind w:left="0" w:leftChars="0" w:firstLine="640" w:firstLineChars="200"/>
        <w:rPr>
          <w:rFonts w:hint="eastAsia"/>
        </w:rPr>
      </w:pPr>
      <w:r>
        <w:rPr>
          <w:rFonts w:hint="eastAsia" w:ascii="黑体" w:hAnsi="黑体" w:eastAsia="黑体" w:cs="Times New Roman"/>
          <w:b w:val="0"/>
          <w:bCs w:val="0"/>
          <w:sz w:val="32"/>
          <w:szCs w:val="32"/>
        </w:rPr>
        <w:t>一、</w:t>
      </w:r>
      <w:r>
        <w:rPr>
          <w:rFonts w:ascii="黑体" w:hAnsi="黑体" w:eastAsia="黑体" w:cs="Times New Roman"/>
          <w:b w:val="0"/>
          <w:bCs w:val="0"/>
          <w:sz w:val="32"/>
          <w:szCs w:val="32"/>
        </w:rPr>
        <w:t>国内专利授权政策兑现清单</w:t>
      </w:r>
    </w:p>
    <w:tbl>
      <w:tblPr>
        <w:tblStyle w:val="8"/>
        <w:tblW w:w="84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5"/>
        <w:gridCol w:w="5309"/>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bCs w:val="0"/>
                <w:i w:val="0"/>
                <w:color w:val="000000"/>
                <w:kern w:val="0"/>
                <w:sz w:val="21"/>
                <w:szCs w:val="21"/>
                <w:u w:val="none"/>
                <w:lang w:val="en-US" w:eastAsia="zh-CN" w:bidi="ar"/>
              </w:rPr>
            </w:pPr>
            <w:r>
              <w:rPr>
                <w:rFonts w:hint="eastAsia" w:asciiTheme="majorEastAsia" w:hAnsiTheme="majorEastAsia" w:eastAsiaTheme="majorEastAsia" w:cstheme="majorEastAsia"/>
                <w:b/>
                <w:bCs w:val="0"/>
                <w:i w:val="0"/>
                <w:color w:val="000000"/>
                <w:kern w:val="0"/>
                <w:sz w:val="21"/>
                <w:szCs w:val="21"/>
                <w:u w:val="none"/>
                <w:lang w:val="en-US" w:eastAsia="zh-CN" w:bidi="ar"/>
              </w:rPr>
              <w:t>序号</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bCs w:val="0"/>
                <w:i w:val="0"/>
                <w:color w:val="000000"/>
                <w:kern w:val="0"/>
                <w:sz w:val="21"/>
                <w:szCs w:val="21"/>
                <w:u w:val="none"/>
                <w:lang w:val="en-US" w:eastAsia="zh-CN" w:bidi="ar"/>
              </w:rPr>
            </w:pPr>
            <w:r>
              <w:rPr>
                <w:rFonts w:hint="eastAsia" w:asciiTheme="majorEastAsia" w:hAnsiTheme="majorEastAsia" w:eastAsiaTheme="majorEastAsia" w:cstheme="majorEastAsia"/>
                <w:b/>
                <w:bCs w:val="0"/>
                <w:i w:val="0"/>
                <w:color w:val="000000"/>
                <w:kern w:val="0"/>
                <w:sz w:val="21"/>
                <w:szCs w:val="21"/>
                <w:u w:val="none"/>
                <w:lang w:val="en-US" w:eastAsia="zh-CN" w:bidi="ar"/>
              </w:rPr>
              <w:t>申请人</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bCs w:val="0"/>
                <w:i w:val="0"/>
                <w:color w:val="000000"/>
                <w:kern w:val="0"/>
                <w:sz w:val="21"/>
                <w:szCs w:val="21"/>
                <w:u w:val="none"/>
                <w:lang w:val="en-US" w:eastAsia="zh-CN" w:bidi="ar"/>
              </w:rPr>
            </w:pPr>
            <w:r>
              <w:rPr>
                <w:rFonts w:hint="eastAsia" w:asciiTheme="majorEastAsia" w:hAnsiTheme="majorEastAsia" w:eastAsiaTheme="majorEastAsia" w:cstheme="majorEastAsia"/>
                <w:b/>
                <w:bCs w:val="0"/>
                <w:i w:val="0"/>
                <w:color w:val="000000"/>
                <w:kern w:val="0"/>
                <w:sz w:val="21"/>
                <w:szCs w:val="21"/>
                <w:u w:val="none"/>
                <w:lang w:val="en-US" w:eastAsia="zh-CN" w:bidi="ar"/>
              </w:rPr>
              <w:t>经费（万元）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中电建十一局工程有限公司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郑州机械研究所有限公司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新华三大数据技术有限公司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中国烟草总公司郑州烟草研究院</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郑州磨料磨具磨削研究所有限公司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郑州小夫子文化传媒有限公司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郑州科能达科技有限公司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郑州宏拓电子技术有限公司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郑州御品堂医疗器械有限公司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郑州世纪精信机械制造有限公司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郑州启硕电子科技有限公司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w:t>
            </w:r>
          </w:p>
        </w:tc>
        <w:tc>
          <w:tcPr>
            <w:tcW w:w="5309" w:type="dxa"/>
            <w:tcBorders>
              <w:top w:val="nil"/>
              <w:left w:val="nil"/>
              <w:bottom w:val="nil"/>
              <w:right w:val="nil"/>
            </w:tcBorders>
            <w:shd w:val="clear" w:color="auto" w:fill="auto"/>
            <w:noWrap/>
            <w:vAlign w:val="bottom"/>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中钢集团郑州金属制品研究院股份有限公司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河南柏裕植物免疫科技有限公司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郑州郑飞科技有限责任公司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郑州龙威电子科技有限公司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郑州原理生物科技有限公司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河南康创电气工程有限公司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郑州佛光发电设备有限公司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河南中安电子探测技术有限公司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郑州鹿先生农业科技有限公司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河南恒天久大实业有限公司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郑州欧柯奇仪器制造有限公司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盾构及掘进技术国家重点实验室</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河南紫联物联网技术有限公司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恒天重工股份有限公司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河南思诺智慧科技有限公司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郑州新基业汽车电子有限公司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中船重工海为郑州高科技有限公司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郑州奥太机电有限公司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河南御宝信息技术有限公司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河南思维轨道交通技术研究院有限公司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郑州中南杰特超硬材料有限公司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郑州迅捷电气有限公司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郑州兰博电气有限公司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正星科技股份有限公司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河南玖德智能设备有限公司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河南达东电气有限公司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郑州市银河包装有限公司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郑州易能科技有限公司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郑州智控自动化设备有限公司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国家烟草质量监督检验中心</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郑州网知汇信息科技有限公司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郑州和立超硬工具有限公司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河南黄烨科技有限公司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郑州美克盛世电子科技有限公司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郑州黄河护理职业学院</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郑州迈佳迈网络服务有限公司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河南省重点工程检测中心有限公司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49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河南欣源电力科技有限公司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河南辉煌科技股份有限公司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河南国能电气建设集团有限公司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郑州睿科生化科技有限公司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河南省日立信股份有限公司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郑州三金石油设备制造有限公司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河南科丰新材料有限公司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郑州蓝视科技有限公司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郑州沃福电子科技有限公司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河南富嘉流体控制技术有限公司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59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河南省吉立达机器人有限公司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60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河南地矿集团中昊建设工程有限公司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61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郑州弗曼智能设备科技有限公司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62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河南伟宏测绘技术有限公司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63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郑州永丰生物肥业有限公司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64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郑州炜盛电子科技有限公司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65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郑州天迈科技股份有限公司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66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河南该亚生物科技有限公司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67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郑州天时海洋石油装备有限公司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68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郑州和生行金属制品工程有限公司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69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河南德朗智能科技有限公司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70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河南煜博医疗器械制造有限公司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71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郑州鼎盛电力设备服务有限公司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72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郑州工大粮安科技有限公司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73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郑州信大先进技术研究院</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74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郑州爱普锐智能高科股份有限公司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75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河南启维智能飞行科技有限公司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76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郑州光大百纳科技股份有限公司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77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河南隽雅文化传播有限公司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78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河南中川科技有限公司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79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河南申发企业管理有限公司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郑州恒博环境科技股份有限公司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河南西康发电设备有限公司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河南省朗硕电力科技有限公司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郑州味千生物技术有限公司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郑州金铁机械制造有限公司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河南实拓实业有限公司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郑州融友北游信息科技有限公司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郑州大华机电技术有限公司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郑州明泰实业有限公司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郑州起色智能仓储设备有限公司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郑州恒瑞环境科技有限公司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郑州中粮科研设计院有限公司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河南中成环保科技股份有限公司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河南翰森智能科技有限公司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河南小安智能科技有限公司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河南礼遇之美文化创意有限公司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郑州骏弘机电科技有限公司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郑州万特电气股份有限公司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河南优斯特电子技术有限公司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河南世博环保科技有限公司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郑州中道生物技术有限公司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郑州初冠智能科技有限公司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郑州众智科技股份有限公司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河南华东工控技术有限公司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郑州晨航机电科技有限公司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河南宝明祥自动化设备有限公司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中铁隧道股份有限公司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郑州云计划软件科技有限公司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河南百草园信息科技有限公司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河南蓝环医疗设备有限公司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河南正义警用装备有限公司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郑州智辆电子科技有限公司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郑州智拓生物科技有限公司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河南博元电力科技股份有限公司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河南普大信息技术有限公司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河南启亿粮油工程技术有限公司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河南实荣筒仓工程有限公司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河南高新众创空间有限公司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郑州千百视光电科技股份有限公司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119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郑州艾比利特节能科技有限公司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富耐克超硬材料股份有限公司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郑州东之平电气科技有限公司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郑州鼎润科技有限公司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郑州新世纪数码科技股份有限公司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郑州中远干燥工程有限公司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嘉合智能科技股份有限公司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河南和兴工程建设有限公司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河南时代显示技术有限公司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诚辉工程管理有限公司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129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河南诺信物联网科技有限公司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河南省全能科技有限公司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河南信颖健康产业有限公司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河南恒信检测研究院有限公司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郑州蓝色海豚信息科技有限公司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中钢集团郑州精密新材料有限公司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河南莱帕克化工设备制造有限公司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河南永硕实业发展有限公司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河南安立信环保科技有限公司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西仪服（郑州）科技有限公司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139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郑州中电巨松成套电气有限公司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郑州时享电子技术有限公司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郑州西电电气有限公司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郑州沃众电子衡器有限公司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郑州拓洋实业有限公司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郑州拓洋生物工程有限公司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郑州中普医疗器械有限公司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河南祥新电力设备有限公司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河南格悦检测技术有限公司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郑州能创电子科技有限公司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郑州博尔德磨料磨具有限公司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郑州浪鲸泳池设备制造有限公司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郑州德玛电气有限公司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河南金钟光电科技有限公司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河南去吧看看网络科技股份有限公司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郑州医笃筑工智能科技有限公司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河南卓启电子科技有限公司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河南聚驰环保科技有限公司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郑州华晶新能源科技有限公司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郑州信大云筑工程科技有限公司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河南顺康机电设备有限公司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160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河南睿光新能源科技有限公司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161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河南华测检测技术有限公司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162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汉威科技集团股份有限公司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163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郑州贯奥仪器仪表有限公司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164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博凯药业有限公司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165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郑州万牛生物技术有限公司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166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郑州人造金刚石及制品工程技术研究中心有限公司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167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郑州菘天电子科技有限公司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168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河南辉煌城轨科技有限公司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169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河南百奥生物工程有限公司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郑州力通水务有限公司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河南黎明重工科技股份有限公司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河南金源创业孵化器股份有限公司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郑州信大天瑞信息技术有限公司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河南源本水处理技术有限公司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河南华畅建筑科技有限公司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中音讯谷科技有限公司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郑州亿合同生仓储设备有限公司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郑州思富特科技有限公司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179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河南益之润电子科技有限公司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郑州豫鑫电气控制技术有限公司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郑州艺控实业有限公司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河南省正拓地质勘查有限公司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郑州兆明机械有限公司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河南臻云信息科技有限公司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郑州丰宏机械设备科技有限公司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河南函雨奇典电子科技有限公司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河南电研新能源科技有限公司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河南递归信息技术有限公司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189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河南中标检测服务有限公司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190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郑州快码软件科技有限公司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191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河南松博智能装备有限公司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192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郑州海控电子科技有限公司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193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河南赛贝电子科技有限公司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194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郑州卡诺电气有限公司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195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河南浩多顺节能环保科技有限公司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196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亿鸿精密科技有限公司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197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河南思维自动化设备股份有限公司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198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河南铭鼎信息科技有限公司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199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郑州天昆环保科技有限公司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200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郑州艾迪科技有限公司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201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郑州飞龙医疗设备有限公司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202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郑州邦浩电子科技有限公司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203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郑州一株网络科技有限公司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204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德昱电力工程设计有限公司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205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河南长基电力有限公司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206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河南省煤科院耐磨技术有限公司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207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郑州好谷智能科技有限公司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208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河南邦友科技有限公司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209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河南高辉建设工程有限公司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河南迪昶电气科技有限公司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新天科技股份有限公司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郑州轻大慧联光电研究院有限公司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河南星际智能技术有限公司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郑州清辰雨清洁设备有限公司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郑州灏瑞医药科技有限公司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河南博泰电力工程有限公司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河南极简云电子技术有限公司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河南诚控智能科技有限公司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219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河南水滴智能技术有限公司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郑州新泰精密量仪有限公司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郑州沃特节能科技股份有限公司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河南北清同创信息科技研究院有限公司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郑州科步科技有限公司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郑州维谊生物科技有限公司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河南鑫道科技有限公司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河南知萌造物文化创意产业有限公司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河南金泰容器科技有限公司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河南博锐新材料有限公司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郑州艾维金刚石有限公司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230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郑州纽路普科技有限公司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231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郑州优美智能科技有限公司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232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风正致远信息技术股份有限公司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233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河南领帆机械设备有限公司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234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郑州市新视明科技工程有限公司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235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郑州沃众实业有限公司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236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郑州捷安高科股份有限公司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237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河南德恩医疗科技股份有限公司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238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郑州贝博电子股份有限公司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239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郑州裕健机电工程有限公司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240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河南省成裕伟业科技研究院有限公司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241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郑州宏达智创科技有限公司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242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河南创杰自动化设备有限公司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243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郑州科探仪器设备有限公司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244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郑州马飞电子技术有限公司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245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河南时代云通信技术有限公司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246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郑州元素工具技术有限公司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247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郑州丝珂瑞科技有限公司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248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河南省智仪系统工程有限公司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249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河南中机华远机械工程有限公司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河南辰晟智能科技有限公司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河南新瑞仓储科技有限公司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河南昱品信息科技有限公司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郑州丹草中医药研究院有限公司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河南智易充物联网科技有限公司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郑州赛川电子科技有限公司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郑州海西网络技术有限公司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河南兆迪电子科技有限公司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郑州市凯贝特互感器有限公司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259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郑州森迈光电科技有限公司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260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郑州迪邦科技有限公司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261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河南神玖天航新材料股份有限公司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262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郑州凯宇包装设备有限公司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263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郑州比侬实业有限公司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264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郑州左安检测科技有限公司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265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河南梓琪新材料科技有限公司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266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郑州朴华科技有限公司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267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郑州金鹏信息科技有限公司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268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河南壹通智能科技有限公司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269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河南郑开电气有限公司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270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郑州胜龙信息技术股份有限公司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271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郑州宇通集团有限公司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272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河南润邦电气有限公司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273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郑州集辰智能科技有限公司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274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郑州天宏自动化技术有限公司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275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佛瑞德（郑州）工业股份有限公司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276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郑州郑大智能科技股份有限公司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277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河南赛诺特生物技术有限公司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278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郑州凌动电子技术有限公司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279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河南融博科技有限公司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280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郑州乐迪光电科技有限公司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281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普霖太阳（郑州）能源动力有限公司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282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郑州邦米智能技术有限公司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283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河南西岛仪表研发有限公司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284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郑州保航电子科技有限公司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285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郑州力帆电气有限公司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286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河南环宸新能源科技有限公司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287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郑州市合瑞电气设备有限公司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288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郑州鼎力新能源设备有限公司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289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郑州科林车用空调有限公司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290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郑州纷呈科技有限公司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291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河南省煤科院检测技术有限公司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292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河南易尔医疗科技有限公司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293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郑州迪诺文化传媒有限公司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294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郑州容大科技股份有限公司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295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河南融易众创空间有限公司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296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郑州德奥科技有限公司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297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河南新航微波技术有限公司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298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河南西弘电气设备有限公司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299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郑州隆岩地质勘查有限公司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300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河南芯库智能科技有限公司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301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河南谦进电子科技有限公司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302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 xml:space="preserve">郑州易邦微光电科技有限公司 </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303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郑州之铂智能科技有限公司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304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河南志道交通科技有限公司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305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河南科佳锐科技有限公司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306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郑州中达安和智能科技有限公司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307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河南修哥网络技术有限公司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308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河南苑益生物技术有限公司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309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河南智越科技有限公司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310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郑州经纬科技实业有限公司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311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河南云煤网网络科技有限责任公司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312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河南郑大水利科技有限公司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313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郑州斯倍思机电有限公司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314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河南省卓特电子科技有限公司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315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河南省汇隆精密设备制造股份有限公司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316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河南善信电力工程有限公司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317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郑州旭洲电子科技有限公司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318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郑州上禾电子科技有限公司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319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郑州三众能源科技有限公司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320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郑州琰汐自动化技术有限公司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321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郑州华萦化纤科技有限责任公司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322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河南华美生态环境科技股份有限公司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323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新开普电子股份有限公司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324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河南星不落计算机科技有限公司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325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郑州北元电气设备有限公司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326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河南黄埔生涯科技有限公司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327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河南卓正电子科技有限公司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328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郑州紫江包装有限公司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329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郑州浩创农业科技有限公司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330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河南和实科技有限公司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331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河南宣康医药科技有限公司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332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河南锐利特计算机科技有限公司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333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郑州跃龙电子科技有限公司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334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河南众汇自动化设备有限公司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335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郑州和悦医疗科技有限公司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336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河南省创客教育研究院</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337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河南瀚海教育信息技术有限公司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338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河南蓝信软件有限公司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339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河南信安通信技术股份有限公司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340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郑州威科姆科技股份有限公司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341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郑州治世长云科技有限公司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342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郑州名泰医疗器械有限公司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343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河南蓝信科技有限责任公司</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344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郑州大学</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345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河南工业大学</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346</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郑州轻工业大学</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347</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陈磊</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348</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张永娟</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349</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张晗</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350</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杨慧慧</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351</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卢永杰</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352</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陈书琴</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353</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李桂亭</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354</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吴俊</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355</w:t>
            </w:r>
          </w:p>
        </w:tc>
        <w:tc>
          <w:tcPr>
            <w:tcW w:w="5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刘晋余</w:t>
            </w:r>
          </w:p>
        </w:tc>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84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bCs w:val="0"/>
                <w:i w:val="0"/>
                <w:color w:val="000000"/>
                <w:kern w:val="0"/>
                <w:sz w:val="21"/>
                <w:szCs w:val="21"/>
                <w:u w:val="none"/>
                <w:lang w:val="en-US" w:eastAsia="zh-CN" w:bidi="ar"/>
              </w:rPr>
              <w:t>合计：204.3万元</w:t>
            </w:r>
          </w:p>
        </w:tc>
      </w:tr>
    </w:tbl>
    <w:p>
      <w:pPr>
        <w:keepNext w:val="0"/>
        <w:keepLines w:val="0"/>
        <w:pageBreakBefore w:val="0"/>
        <w:widowControl w:val="0"/>
        <w:kinsoku/>
        <w:wordWrap/>
        <w:overflowPunct/>
        <w:topLinePunct w:val="0"/>
        <w:autoSpaceDE/>
        <w:autoSpaceDN/>
        <w:bidi w:val="0"/>
        <w:spacing w:before="0" w:after="0" w:line="520" w:lineRule="exact"/>
        <w:ind w:left="0" w:leftChars="0" w:firstLine="643"/>
        <w:rPr>
          <w:rFonts w:ascii="黑体" w:hAnsi="黑体" w:eastAsia="黑体" w:cs="Times New Roman"/>
          <w:bCs/>
          <w:sz w:val="32"/>
          <w:szCs w:val="32"/>
        </w:rPr>
      </w:pPr>
    </w:p>
    <w:p>
      <w:pPr>
        <w:pStyle w:val="2"/>
        <w:rPr>
          <w:rFonts w:ascii="黑体" w:hAnsi="黑体" w:eastAsia="黑体" w:cs="Times New Roman"/>
          <w:bCs/>
          <w:sz w:val="32"/>
          <w:szCs w:val="32"/>
        </w:rPr>
      </w:pPr>
    </w:p>
    <w:p>
      <w:pPr>
        <w:pStyle w:val="2"/>
        <w:rPr>
          <w:rFonts w:ascii="黑体" w:hAnsi="黑体" w:eastAsia="黑体" w:cs="Times New Roman"/>
          <w:bCs/>
          <w:sz w:val="32"/>
          <w:szCs w:val="32"/>
        </w:rPr>
      </w:pPr>
    </w:p>
    <w:p>
      <w:pPr>
        <w:pStyle w:val="2"/>
        <w:rPr>
          <w:rFonts w:ascii="黑体" w:hAnsi="黑体" w:eastAsia="黑体" w:cs="Times New Roman"/>
          <w:bCs/>
          <w:sz w:val="32"/>
          <w:szCs w:val="32"/>
        </w:rPr>
      </w:pPr>
    </w:p>
    <w:p>
      <w:pPr>
        <w:pStyle w:val="2"/>
        <w:rPr>
          <w:rFonts w:ascii="黑体" w:hAnsi="黑体" w:eastAsia="黑体" w:cs="Times New Roman"/>
          <w:bCs/>
          <w:sz w:val="32"/>
          <w:szCs w:val="32"/>
        </w:rPr>
      </w:pPr>
    </w:p>
    <w:p>
      <w:pPr>
        <w:pStyle w:val="2"/>
        <w:rPr>
          <w:rFonts w:ascii="黑体" w:hAnsi="黑体" w:eastAsia="黑体" w:cs="Times New Roman"/>
          <w:bCs/>
          <w:sz w:val="32"/>
          <w:szCs w:val="32"/>
        </w:rPr>
      </w:pPr>
    </w:p>
    <w:p>
      <w:pPr>
        <w:keepNext w:val="0"/>
        <w:keepLines w:val="0"/>
        <w:pageBreakBefore w:val="0"/>
        <w:widowControl w:val="0"/>
        <w:numPr>
          <w:ilvl w:val="0"/>
          <w:numId w:val="1"/>
        </w:numPr>
        <w:kinsoku/>
        <w:wordWrap/>
        <w:overflowPunct/>
        <w:topLinePunct w:val="0"/>
        <w:autoSpaceDE/>
        <w:autoSpaceDN/>
        <w:bidi w:val="0"/>
        <w:spacing w:before="0" w:after="0" w:line="520" w:lineRule="exact"/>
        <w:ind w:left="0" w:leftChars="0" w:firstLine="643"/>
        <w:rPr>
          <w:rFonts w:ascii="黑体" w:hAnsi="黑体" w:eastAsia="黑体" w:cs="Times New Roman"/>
          <w:bCs/>
          <w:kern w:val="2"/>
          <w:sz w:val="32"/>
          <w:szCs w:val="32"/>
          <w:lang w:val="en-US" w:eastAsia="zh-CN" w:bidi="ar-SA"/>
        </w:rPr>
      </w:pPr>
      <w:r>
        <w:rPr>
          <w:rFonts w:ascii="黑体" w:hAnsi="黑体" w:eastAsia="黑体" w:cs="Times New Roman"/>
          <w:bCs/>
          <w:kern w:val="2"/>
          <w:sz w:val="32"/>
          <w:szCs w:val="32"/>
          <w:lang w:val="en-US" w:eastAsia="zh-CN" w:bidi="ar-SA"/>
        </w:rPr>
        <w:t xml:space="preserve">软件著作权政策兑现清单 </w:t>
      </w:r>
    </w:p>
    <w:p>
      <w:pPr>
        <w:pStyle w:val="2"/>
        <w:numPr>
          <w:ilvl w:val="0"/>
          <w:numId w:val="1"/>
        </w:numPr>
        <w:rPr>
          <w:lang w:val="en-US" w:eastAsia="zh-CN"/>
        </w:rPr>
      </w:pPr>
    </w:p>
    <w:tbl>
      <w:tblPr>
        <w:tblStyle w:val="8"/>
        <w:tblW w:w="84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5316"/>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序号</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申请人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eastAsia="宋体" w:cs="宋体"/>
                <w:b/>
                <w:bCs w:val="0"/>
                <w:i w:val="0"/>
                <w:color w:val="000000"/>
                <w:kern w:val="0"/>
                <w:sz w:val="21"/>
                <w:szCs w:val="21"/>
                <w:u w:val="none"/>
                <w:lang w:val="en-US" w:eastAsia="zh-CN" w:bidi="ar"/>
              </w:rPr>
              <w:t>经费（万元）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河南云数教育科技有限公司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郑州和合医学检验实验室有限公司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星禾环保科技有限公司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华纳时代检测认证有限公司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中国烟草总公司郑州烟草研究院</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郑州莲石信息科技有限公司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郑州大宇翔软件技术有限公司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河南翔东科技发展有限公司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郑州沃福电子科技有限公司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河南鸿唐网络科技有限公司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河南帝通科技有限公司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河南泰田网络科技有限公司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河南金点通信息科技有限责任公司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河南万邦科技有限公司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郑州迈佳迈网络服务有限公司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河南之乎者网络技术有限公司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河南兴华电力设计有限公司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河南远航工控设备有限公司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河南德克电子科技有限公司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郑州华久科技有限公司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河南乐游智能科技有限公司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河南欣蓝环境工程有限公司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郑州云光软件开发有限责任公司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河南广盛供应链管理有限公司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郑州郑飞科技有限责任公司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河南舟子信息技术有限公司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郑州天宏自动化技术有限公司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河南易元泰电子科技有限公司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河南独秀科技有限公司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河南麦芽糖信息技术服务有限公司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郑州盾构机电设备有限公司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郑州西电电气有限公司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河南爱睿普信息技术有限公司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河南微潮汐信息技术有限公司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郑州热番文化传媒有限公司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郑州点读电子科技有限公司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蓝海信达通信技术有限公司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郑州望鑫网络技术有限公司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河南盾元智能科技有限公司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河南悦米智能科技有限公司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郑州晨华科技有限公司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河南哇咔动漫设计有限公司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河南递归信息技术有限公司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河南昱品信息科技有限公司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郑州数独文化创意有限公司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金穗机电设备有限公司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w:t>
            </w:r>
          </w:p>
        </w:tc>
        <w:tc>
          <w:tcPr>
            <w:tcW w:w="5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张宏涛</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合计：</w:t>
            </w:r>
            <w:r>
              <w:rPr>
                <w:rFonts w:hint="eastAsia" w:eastAsia="宋体" w:cs="宋体"/>
                <w:b/>
                <w:bCs w:val="0"/>
                <w:i w:val="0"/>
                <w:color w:val="000000"/>
                <w:kern w:val="0"/>
                <w:sz w:val="21"/>
                <w:szCs w:val="21"/>
                <w:u w:val="none"/>
                <w:lang w:val="en-US" w:eastAsia="zh-CN" w:bidi="ar"/>
              </w:rPr>
              <w:t>19.9</w:t>
            </w:r>
            <w:r>
              <w:rPr>
                <w:rFonts w:hint="eastAsia" w:ascii="宋体" w:hAnsi="宋体" w:eastAsia="宋体" w:cs="宋体"/>
                <w:b/>
                <w:bCs w:val="0"/>
                <w:i w:val="0"/>
                <w:color w:val="000000"/>
                <w:kern w:val="0"/>
                <w:sz w:val="21"/>
                <w:szCs w:val="21"/>
                <w:u w:val="none"/>
                <w:lang w:val="en-US" w:eastAsia="zh-CN" w:bidi="ar"/>
              </w:rPr>
              <w:t>万元</w:t>
            </w:r>
          </w:p>
        </w:tc>
      </w:tr>
    </w:tbl>
    <w:p>
      <w:pPr>
        <w:keepNext w:val="0"/>
        <w:keepLines w:val="0"/>
        <w:pageBreakBefore w:val="0"/>
        <w:widowControl w:val="0"/>
        <w:kinsoku/>
        <w:wordWrap/>
        <w:overflowPunct/>
        <w:topLinePunct w:val="0"/>
        <w:autoSpaceDE/>
        <w:autoSpaceDN/>
        <w:bidi w:val="0"/>
        <w:spacing w:before="0" w:after="0" w:line="520" w:lineRule="exact"/>
        <w:ind w:left="0" w:leftChars="0" w:firstLine="643"/>
        <w:rPr>
          <w:rFonts w:ascii="黑体" w:hAnsi="黑体" w:eastAsia="黑体" w:cs="Times New Roman"/>
          <w:bCs/>
          <w:kern w:val="2"/>
          <w:sz w:val="32"/>
          <w:szCs w:val="32"/>
          <w:lang w:val="en-US" w:eastAsia="zh-CN" w:bidi="ar-SA"/>
        </w:rPr>
      </w:pPr>
      <w:r>
        <w:rPr>
          <w:rFonts w:hint="eastAsia" w:ascii="黑体" w:hAnsi="黑体" w:eastAsia="黑体" w:cs="Times New Roman"/>
          <w:bCs/>
          <w:kern w:val="2"/>
          <w:sz w:val="32"/>
          <w:szCs w:val="32"/>
          <w:lang w:val="en-US" w:eastAsia="zh-CN" w:bidi="ar-SA"/>
        </w:rPr>
        <w:t>三、</w:t>
      </w:r>
      <w:r>
        <w:rPr>
          <w:rFonts w:ascii="黑体" w:hAnsi="黑体" w:eastAsia="黑体" w:cs="Times New Roman"/>
          <w:bCs/>
          <w:kern w:val="2"/>
          <w:sz w:val="32"/>
          <w:szCs w:val="32"/>
          <w:lang w:val="en-US" w:eastAsia="zh-CN" w:bidi="ar-SA"/>
        </w:rPr>
        <w:t xml:space="preserve">PCT申请专利政策兑现清单 </w:t>
      </w:r>
    </w:p>
    <w:tbl>
      <w:tblPr>
        <w:tblStyle w:val="8"/>
        <w:tblW w:w="8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8"/>
        <w:gridCol w:w="4860"/>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bCs w:val="0"/>
                <w:i w:val="0"/>
                <w:color w:val="000000"/>
                <w:kern w:val="0"/>
                <w:sz w:val="21"/>
                <w:szCs w:val="21"/>
                <w:u w:val="none"/>
                <w:lang w:val="en-US" w:eastAsia="zh-CN" w:bidi="ar"/>
              </w:rPr>
            </w:pPr>
            <w:r>
              <w:rPr>
                <w:rFonts w:hint="eastAsia" w:asciiTheme="majorEastAsia" w:hAnsiTheme="majorEastAsia" w:eastAsiaTheme="majorEastAsia" w:cstheme="majorEastAsia"/>
                <w:b/>
                <w:bCs w:val="0"/>
                <w:i w:val="0"/>
                <w:color w:val="000000"/>
                <w:kern w:val="0"/>
                <w:sz w:val="21"/>
                <w:szCs w:val="21"/>
                <w:u w:val="none"/>
                <w:lang w:val="en-US" w:eastAsia="zh-CN" w:bidi="ar"/>
              </w:rPr>
              <w:t>序号</w:t>
            </w:r>
          </w:p>
        </w:tc>
        <w:tc>
          <w:tcPr>
            <w:tcW w:w="4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bCs w:val="0"/>
                <w:i w:val="0"/>
                <w:color w:val="000000"/>
                <w:kern w:val="0"/>
                <w:sz w:val="21"/>
                <w:szCs w:val="21"/>
                <w:u w:val="none"/>
                <w:lang w:val="en-US" w:eastAsia="zh-CN" w:bidi="ar"/>
              </w:rPr>
            </w:pPr>
            <w:r>
              <w:rPr>
                <w:rFonts w:hint="eastAsia" w:asciiTheme="majorEastAsia" w:hAnsiTheme="majorEastAsia" w:eastAsiaTheme="majorEastAsia" w:cstheme="majorEastAsia"/>
                <w:b/>
                <w:bCs w:val="0"/>
                <w:i w:val="0"/>
                <w:color w:val="000000"/>
                <w:kern w:val="0"/>
                <w:sz w:val="21"/>
                <w:szCs w:val="21"/>
                <w:u w:val="none"/>
                <w:lang w:val="en-US" w:eastAsia="zh-CN" w:bidi="ar"/>
              </w:rPr>
              <w:t>申请人</w:t>
            </w:r>
          </w:p>
        </w:tc>
        <w:tc>
          <w:tcPr>
            <w:tcW w:w="19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bCs w:val="0"/>
                <w:i w:val="0"/>
                <w:color w:val="000000"/>
                <w:kern w:val="0"/>
                <w:sz w:val="21"/>
                <w:szCs w:val="21"/>
                <w:u w:val="none"/>
                <w:lang w:val="en-US" w:eastAsia="zh-CN" w:bidi="ar"/>
              </w:rPr>
            </w:pPr>
            <w:r>
              <w:rPr>
                <w:rFonts w:hint="eastAsia" w:asciiTheme="majorEastAsia" w:hAnsiTheme="majorEastAsia" w:eastAsiaTheme="majorEastAsia" w:cstheme="majorEastAsia"/>
                <w:b/>
                <w:bCs w:val="0"/>
                <w:i w:val="0"/>
                <w:color w:val="000000"/>
                <w:kern w:val="0"/>
                <w:sz w:val="21"/>
                <w:szCs w:val="21"/>
                <w:u w:val="none"/>
                <w:lang w:val="en-US" w:eastAsia="zh-CN" w:bidi="ar"/>
              </w:rPr>
              <w:t>经费（万元）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w:t>
            </w:r>
          </w:p>
        </w:tc>
        <w:tc>
          <w:tcPr>
            <w:tcW w:w="4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郑州机械研究所有限公司</w:t>
            </w:r>
          </w:p>
        </w:tc>
        <w:tc>
          <w:tcPr>
            <w:tcW w:w="19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2</w:t>
            </w:r>
          </w:p>
        </w:tc>
        <w:tc>
          <w:tcPr>
            <w:tcW w:w="4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郑州大学</w:t>
            </w:r>
          </w:p>
        </w:tc>
        <w:tc>
          <w:tcPr>
            <w:tcW w:w="19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4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bCs w:val="0"/>
                <w:i w:val="0"/>
                <w:color w:val="000000"/>
                <w:kern w:val="0"/>
                <w:sz w:val="21"/>
                <w:szCs w:val="21"/>
                <w:u w:val="none"/>
                <w:lang w:val="en-US" w:eastAsia="zh-CN" w:bidi="ar"/>
              </w:rPr>
              <w:t>合计：3万元</w:t>
            </w:r>
          </w:p>
        </w:tc>
      </w:tr>
    </w:tbl>
    <w:p>
      <w:pPr>
        <w:pStyle w:val="5"/>
        <w:keepNext w:val="0"/>
        <w:keepLines w:val="0"/>
        <w:pageBreakBefore w:val="0"/>
        <w:widowControl w:val="0"/>
        <w:numPr>
          <w:ilvl w:val="0"/>
          <w:numId w:val="0"/>
        </w:numPr>
        <w:kinsoku/>
        <w:wordWrap/>
        <w:overflowPunct/>
        <w:topLinePunct w:val="0"/>
        <w:autoSpaceDE/>
        <w:autoSpaceDN/>
        <w:bidi w:val="0"/>
        <w:spacing w:line="520" w:lineRule="exact"/>
        <w:ind w:left="0" w:leftChars="0"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四、国外授权专利政策兑现清单</w:t>
      </w:r>
    </w:p>
    <w:tbl>
      <w:tblPr>
        <w:tblStyle w:val="8"/>
        <w:tblW w:w="84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60"/>
        <w:gridCol w:w="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bCs w:val="0"/>
                <w:i w:val="0"/>
                <w:color w:val="000000"/>
                <w:kern w:val="0"/>
                <w:sz w:val="21"/>
                <w:szCs w:val="21"/>
                <w:u w:val="none"/>
                <w:lang w:val="en-US" w:eastAsia="zh-CN" w:bidi="ar"/>
              </w:rPr>
            </w:pPr>
            <w:r>
              <w:rPr>
                <w:rFonts w:hint="eastAsia" w:asciiTheme="majorEastAsia" w:hAnsiTheme="majorEastAsia" w:eastAsiaTheme="majorEastAsia" w:cstheme="majorEastAsia"/>
                <w:b/>
                <w:bCs w:val="0"/>
                <w:i w:val="0"/>
                <w:color w:val="000000"/>
                <w:kern w:val="0"/>
                <w:sz w:val="21"/>
                <w:szCs w:val="21"/>
                <w:u w:val="none"/>
                <w:lang w:val="en-US" w:eastAsia="zh-CN" w:bidi="ar"/>
              </w:rPr>
              <w:t>申请人</w:t>
            </w:r>
          </w:p>
        </w:tc>
        <w:tc>
          <w:tcPr>
            <w:tcW w:w="35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bCs w:val="0"/>
                <w:i w:val="0"/>
                <w:color w:val="000000"/>
                <w:kern w:val="0"/>
                <w:sz w:val="21"/>
                <w:szCs w:val="21"/>
                <w:u w:val="none"/>
                <w:lang w:val="en-US" w:eastAsia="zh-CN" w:bidi="ar"/>
              </w:rPr>
            </w:pPr>
            <w:r>
              <w:rPr>
                <w:rFonts w:hint="eastAsia" w:asciiTheme="majorEastAsia" w:hAnsiTheme="majorEastAsia" w:eastAsiaTheme="majorEastAsia" w:cstheme="majorEastAsia"/>
                <w:b/>
                <w:bCs w:val="0"/>
                <w:i w:val="0"/>
                <w:color w:val="000000"/>
                <w:kern w:val="0"/>
                <w:sz w:val="21"/>
                <w:szCs w:val="21"/>
                <w:u w:val="none"/>
                <w:lang w:val="en-US" w:eastAsia="zh-CN" w:bidi="ar"/>
              </w:rPr>
              <w:t>经费（万元）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郑州一株网络科技有限公司</w:t>
            </w:r>
          </w:p>
        </w:tc>
        <w:tc>
          <w:tcPr>
            <w:tcW w:w="35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3</w:t>
            </w:r>
          </w:p>
        </w:tc>
      </w:tr>
    </w:tbl>
    <w:p>
      <w:pPr>
        <w:keepNext w:val="0"/>
        <w:keepLines w:val="0"/>
        <w:pageBreakBefore w:val="0"/>
        <w:widowControl w:val="0"/>
        <w:numPr>
          <w:ilvl w:val="0"/>
          <w:numId w:val="0"/>
        </w:numPr>
        <w:kinsoku/>
        <w:wordWrap/>
        <w:overflowPunct/>
        <w:topLinePunct w:val="0"/>
        <w:autoSpaceDE/>
        <w:autoSpaceDN/>
        <w:bidi w:val="0"/>
        <w:spacing w:line="520" w:lineRule="exact"/>
        <w:ind w:left="0" w:leftChars="0" w:firstLine="640" w:firstLineChars="200"/>
        <w:rPr>
          <w:rFonts w:ascii="黑体" w:hAnsi="黑体" w:eastAsia="黑体" w:cs="Times New Roman"/>
          <w:bCs/>
          <w:sz w:val="32"/>
          <w:szCs w:val="32"/>
        </w:rPr>
      </w:pPr>
      <w:r>
        <w:rPr>
          <w:rFonts w:hint="eastAsia" w:ascii="黑体" w:hAnsi="黑体" w:eastAsia="黑体" w:cs="Times New Roman"/>
          <w:bCs/>
          <w:sz w:val="32"/>
          <w:szCs w:val="32"/>
          <w:lang w:eastAsia="zh-CN"/>
        </w:rPr>
        <w:t>五、专利保险</w:t>
      </w:r>
      <w:r>
        <w:rPr>
          <w:rFonts w:ascii="黑体" w:hAnsi="黑体" w:eastAsia="黑体" w:cs="Times New Roman"/>
          <w:bCs/>
          <w:sz w:val="32"/>
          <w:szCs w:val="32"/>
        </w:rPr>
        <w:t xml:space="preserve">政策兑现清单 </w:t>
      </w:r>
    </w:p>
    <w:tbl>
      <w:tblPr>
        <w:tblStyle w:val="8"/>
        <w:tblW w:w="84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60"/>
        <w:gridCol w:w="3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申请人</w:t>
            </w:r>
          </w:p>
        </w:tc>
        <w:tc>
          <w:tcPr>
            <w:tcW w:w="35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eastAsia="宋体" w:cs="宋体"/>
                <w:b/>
                <w:bCs w:val="0"/>
                <w:i w:val="0"/>
                <w:color w:val="000000"/>
                <w:kern w:val="0"/>
                <w:sz w:val="21"/>
                <w:szCs w:val="21"/>
                <w:u w:val="none"/>
                <w:lang w:val="en-US" w:eastAsia="zh-CN" w:bidi="ar"/>
              </w:rPr>
              <w:t>经费（万元）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郑州春泉节能股份有限公司</w:t>
            </w:r>
          </w:p>
        </w:tc>
        <w:tc>
          <w:tcPr>
            <w:tcW w:w="35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eastAsia="宋体" w:cs="宋体"/>
                <w:b w:val="0"/>
                <w:bCs/>
                <w:i w:val="0"/>
                <w:color w:val="000000"/>
                <w:kern w:val="0"/>
                <w:sz w:val="21"/>
                <w:szCs w:val="21"/>
                <w:u w:val="none"/>
                <w:lang w:val="en-US" w:eastAsia="zh-CN" w:bidi="ar"/>
              </w:rPr>
              <w:t>1</w:t>
            </w:r>
          </w:p>
        </w:tc>
      </w:tr>
    </w:tbl>
    <w:p>
      <w:pPr>
        <w:keepNext w:val="0"/>
        <w:keepLines w:val="0"/>
        <w:pageBreakBefore w:val="0"/>
        <w:widowControl w:val="0"/>
        <w:numPr>
          <w:ilvl w:val="0"/>
          <w:numId w:val="0"/>
        </w:numPr>
        <w:kinsoku/>
        <w:wordWrap/>
        <w:overflowPunct/>
        <w:topLinePunct w:val="0"/>
        <w:autoSpaceDE/>
        <w:autoSpaceDN/>
        <w:bidi w:val="0"/>
        <w:spacing w:line="520" w:lineRule="exact"/>
        <w:ind w:left="0" w:leftChars="0" w:firstLine="640" w:firstLineChars="200"/>
        <w:rPr>
          <w:rFonts w:ascii="黑体" w:hAnsi="黑体" w:eastAsia="黑体" w:cs="Times New Roman"/>
          <w:bCs/>
          <w:sz w:val="32"/>
          <w:szCs w:val="32"/>
        </w:rPr>
      </w:pPr>
      <w:r>
        <w:rPr>
          <w:rFonts w:hint="eastAsia" w:ascii="黑体" w:hAnsi="黑体" w:eastAsia="黑体" w:cs="Times New Roman"/>
          <w:bCs/>
          <w:sz w:val="32"/>
          <w:szCs w:val="32"/>
          <w:lang w:eastAsia="zh-CN"/>
        </w:rPr>
        <w:t>六、优势企业</w:t>
      </w:r>
      <w:r>
        <w:rPr>
          <w:rFonts w:ascii="黑体" w:hAnsi="黑体" w:eastAsia="黑体" w:cs="Times New Roman"/>
          <w:bCs/>
          <w:sz w:val="32"/>
          <w:szCs w:val="32"/>
        </w:rPr>
        <w:t xml:space="preserve">政策兑现清单 </w:t>
      </w:r>
    </w:p>
    <w:tbl>
      <w:tblPr>
        <w:tblStyle w:val="8"/>
        <w:tblW w:w="84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60"/>
        <w:gridCol w:w="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申请人</w:t>
            </w:r>
          </w:p>
        </w:tc>
        <w:tc>
          <w:tcPr>
            <w:tcW w:w="35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eastAsia="宋体" w:cs="宋体"/>
                <w:b/>
                <w:bCs w:val="0"/>
                <w:i w:val="0"/>
                <w:color w:val="000000"/>
                <w:kern w:val="0"/>
                <w:sz w:val="21"/>
                <w:szCs w:val="21"/>
                <w:u w:val="none"/>
                <w:lang w:val="en-US" w:eastAsia="zh-CN" w:bidi="ar"/>
              </w:rPr>
              <w:t>经费（万元）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郑州佛光发电设备有限公司</w:t>
            </w:r>
          </w:p>
        </w:tc>
        <w:tc>
          <w:tcPr>
            <w:tcW w:w="35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eastAsia" w:eastAsia="宋体" w:cs="宋体"/>
                <w:b w:val="0"/>
                <w:bCs/>
                <w:i w:val="0"/>
                <w:color w:val="000000"/>
                <w:kern w:val="0"/>
                <w:sz w:val="21"/>
                <w:szCs w:val="21"/>
                <w:u w:val="none"/>
                <w:lang w:val="en-US" w:eastAsia="zh-CN" w:bidi="ar"/>
              </w:rPr>
              <w:t>10</w:t>
            </w:r>
          </w:p>
        </w:tc>
      </w:tr>
    </w:tbl>
    <w:p>
      <w:pPr>
        <w:keepNext w:val="0"/>
        <w:keepLines w:val="0"/>
        <w:pageBreakBefore w:val="0"/>
        <w:widowControl w:val="0"/>
        <w:numPr>
          <w:ilvl w:val="0"/>
          <w:numId w:val="0"/>
        </w:numPr>
        <w:kinsoku/>
        <w:wordWrap/>
        <w:overflowPunct/>
        <w:topLinePunct w:val="0"/>
        <w:autoSpaceDE/>
        <w:autoSpaceDN/>
        <w:bidi w:val="0"/>
        <w:spacing w:line="520" w:lineRule="exact"/>
        <w:ind w:left="0" w:leftChars="0"/>
        <w:rPr>
          <w:rFonts w:hint="eastAsia" w:ascii="黑体" w:hAnsi="黑体" w:eastAsia="黑体" w:cs="Times New Roman"/>
          <w:bCs/>
          <w:sz w:val="32"/>
          <w:szCs w:val="32"/>
          <w:lang w:eastAsia="zh-CN"/>
        </w:rPr>
      </w:pPr>
    </w:p>
    <w:p>
      <w:pPr>
        <w:pStyle w:val="2"/>
        <w:rPr>
          <w:rFonts w:hint="eastAsia" w:ascii="黑体" w:hAnsi="黑体" w:eastAsia="黑体" w:cs="Times New Roman"/>
          <w:bCs/>
          <w:sz w:val="32"/>
          <w:szCs w:val="32"/>
          <w:lang w:eastAsia="zh-CN"/>
        </w:rPr>
      </w:pPr>
    </w:p>
    <w:p>
      <w:pPr>
        <w:pStyle w:val="2"/>
        <w:rPr>
          <w:rFonts w:hint="eastAsia" w:ascii="黑体" w:hAnsi="黑体" w:eastAsia="黑体" w:cs="Times New Roman"/>
          <w:bCs/>
          <w:sz w:val="32"/>
          <w:szCs w:val="32"/>
          <w:lang w:eastAsia="zh-CN"/>
        </w:rPr>
      </w:pPr>
    </w:p>
    <w:p>
      <w:pPr>
        <w:pStyle w:val="2"/>
        <w:rPr>
          <w:rFonts w:hint="eastAsia" w:ascii="黑体" w:hAnsi="黑体" w:eastAsia="黑体" w:cs="Times New Roman"/>
          <w:bCs/>
          <w:sz w:val="32"/>
          <w:szCs w:val="32"/>
          <w:lang w:eastAsia="zh-CN"/>
        </w:rPr>
      </w:pPr>
    </w:p>
    <w:p>
      <w:pPr>
        <w:pStyle w:val="2"/>
        <w:rPr>
          <w:rFonts w:hint="eastAsia" w:ascii="黑体" w:hAnsi="黑体" w:eastAsia="黑体" w:cs="Times New Roman"/>
          <w:bCs/>
          <w:sz w:val="32"/>
          <w:szCs w:val="32"/>
          <w:lang w:eastAsia="zh-CN"/>
        </w:rPr>
      </w:pPr>
    </w:p>
    <w:p>
      <w:pPr>
        <w:keepNext w:val="0"/>
        <w:keepLines w:val="0"/>
        <w:pageBreakBefore w:val="0"/>
        <w:widowControl w:val="0"/>
        <w:numPr>
          <w:numId w:val="0"/>
        </w:numPr>
        <w:kinsoku/>
        <w:wordWrap/>
        <w:overflowPunct/>
        <w:topLinePunct w:val="0"/>
        <w:autoSpaceDE/>
        <w:autoSpaceDN/>
        <w:bidi w:val="0"/>
        <w:spacing w:line="520" w:lineRule="exact"/>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七、贯标政策兑现清单</w:t>
      </w:r>
    </w:p>
    <w:p>
      <w:pPr>
        <w:pStyle w:val="3"/>
        <w:keepNext w:val="0"/>
        <w:keepLines w:val="0"/>
        <w:pageBreakBefore w:val="0"/>
        <w:widowControl w:val="0"/>
        <w:numPr>
          <w:ilvl w:val="0"/>
          <w:numId w:val="0"/>
        </w:numPr>
        <w:kinsoku/>
        <w:wordWrap/>
        <w:overflowPunct/>
        <w:topLinePunct w:val="0"/>
        <w:autoSpaceDE/>
        <w:autoSpaceDN/>
        <w:bidi w:val="0"/>
        <w:spacing w:line="520" w:lineRule="exact"/>
        <w:ind w:left="0" w:leftChars="0" w:firstLine="320" w:firstLineChars="100"/>
        <w:rPr>
          <w:rFonts w:hint="eastAsia" w:ascii="楷体_GB2312" w:hAnsi="楷体_GB2312" w:eastAsia="楷体_GB2312" w:cs="楷体_GB2312"/>
          <w:b w:val="0"/>
          <w:bCs/>
          <w:lang w:eastAsia="zh-CN"/>
        </w:rPr>
      </w:pPr>
      <w:r>
        <w:rPr>
          <w:rFonts w:hint="eastAsia" w:ascii="楷体_GB2312" w:hAnsi="楷体_GB2312" w:eastAsia="楷体_GB2312" w:cs="楷体_GB2312"/>
          <w:b w:val="0"/>
          <w:bCs/>
          <w:lang w:eastAsia="zh-CN"/>
        </w:rPr>
        <w:t>（一）《企业知识产权管理规范》政策兑现清单</w:t>
      </w:r>
    </w:p>
    <w:tbl>
      <w:tblPr>
        <w:tblStyle w:val="8"/>
        <w:tblW w:w="84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0"/>
        <w:gridCol w:w="4845"/>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序号</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单位名称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经费（万元）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郑州市新视明科技工程有限公司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郑州小夫子文化传媒有限公司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郑州金泉矿冶设备有限公司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河南壹通智能科技有限公司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郑州朗润智能装备股份有限公司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河南筑诚电子科技有限公司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郑州佳泰机电科技有限公司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郑州丰宏机械设备科技有限公司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郑州科尼科技有限公司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郑州科蒂亚生物技术有限公司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郑州恒博环境科技股份有限公司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华中国电电力集团有限公司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河南省煤科院科明机电设备有限公司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河南省保时安电子科技有限公司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河南礼遇之美文化创意有限公司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河南长安交通科技发展有限公司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郑州乐业生物科技有限公司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河南睿光新能源科技有限公司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郑州黄河众工机电科技有限公司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郑州赛奥电子股份有限公司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郑州元素工具技术有限公司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河南九一环保科技股份有限公司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河南大道工业装备有限公司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郑州工大粮安科技有限公司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郑州天一萃取科技有限公司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郑州新基业汽车电子有限公司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郑州三众能源科技有限公司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郑州名泰医疗器械有限公司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郑州东之晨照明设计有限公司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郑州创亿达照明有限公司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河南惠银环保工程有限公司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郑州引领科技有限公司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郑州东港安全印刷有限公司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河南联纵消防科技有限公司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河南省凯陆电子科技有限公司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河南华创通信设备有限公司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郑州力达自动化控制有限公司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河南海瑞正检测技术有限公司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郑州睿科生化科技有限公司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河南创卓仓储科技股份有限公司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郑州上禾电子科技有限公司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郑州德森环境科技有限公司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河南启亿粮油工程技术有限公司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郑州沃众实业有限公司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东亮智能技术有限公司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河南亚龙金刚石制品股份有限公司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河南远达环保科技有限公司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郑州美克盛世电子科技有限公司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河南跃利电器有限公司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贝瑞特生物技术（郑州）有限责任公司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郑州大轻自动化设备有限公司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河南宏达检测技术有限公司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河南华美生态环境科技股份有限公司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河南智领医疗设备有限公司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郑州贝克曼胶体有限公司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郑州景源广告设备有限公司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河南万国科技股份有限公司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郑州吉尔康消毒制品有限公司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郑州科步科技有限公司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中瑞鸿电气有限公司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郑州荔枝环保科技有限公司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郑州路驰机械设备有限公司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郑州时代纳米生物技术有限公司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郑州林诺药业有限公司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河南今朝电力科技有限公司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郑州金诚信筛网设备有限公司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郑州恒联威电气有限公司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郑州浪鲸泳池设备制造有限公司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郑州锐晶裕华新能源有限公司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郑州艾迪科技有限公司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郑州海力特农林科技有限公司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郑州佑飞机电科技有限公司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河南长基电力有限公司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郑州市牧和电子产品有限公司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郑州宇宏环保科技有限公司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河南凯盛石油设备有限公司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河南浩多顺节能环保科技有限公司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河南煜博医疗器械制造有限公司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郑州丝珂瑞科技有限公司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郑州旭洲电子科技有限公司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郑州宝诺电子科技有限公司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郑州优美智能科技有限公司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郑州南格尔电子科技有限公司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金穗机电设备有限公司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郑州光大百纳科技股份有限公司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郑州力帆电气有限公司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海而思（郑州）科技有限公司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河南侨创生命科技有限公司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河南科佳锐科技有限公司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郑州三惠机械设备有限公司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91</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河南省京测检测技术有限公司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河南中天云测检测技术有限公司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嘉合智能科技股份有限公司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河南鑫安利安全科技股份有限公司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郑州原理生物科技有限公司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郑州贝博电子股份有限公司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河南省全能科技有限公司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郑州易粮实业有限公司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郑州精通汽车零部件有限公司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郑州汇邦铁道装备有限公司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郑州如阳科技有限公司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河南正义警用装备有限公司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河南世博环保科技有限公司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河南御宝信息技术有限公司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河南爱磨仕超硬磨具有限公司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河南国能电气建设集团有限公司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河南开达电气有限公司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郑州郑飞科技有限责任公司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河南宏泰控飞信息技术有限公司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河南正达环保科技有限公司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郑州沃众电子衡器有限公司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郑州盾构机电设备有限公司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郑州晨航机电科技有限公司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郑州市超前涂料有限公司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郑州纽路普科技有限公司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河南隆鑫电力设备有限公司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郑州清辰雨清洁设备有限公司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河南博元电力科技股份有限公司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新华元电力工程设计有限公司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郑州品正科技有限公司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郑州新水工机械有限公司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河南翰宇新能源技术有限公司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方圆检测认证有限公司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郑州市科兴液压配件有限公司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河南英特电气设备有限公司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郑州浩创农业科技有限公司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郑州大信科技有限公司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河南德克电子科技有限公司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河南冠卿实业有限公司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郑州精图三维科技有限公司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骐骏电气科技有限公司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郑州中电巨松成套电气有限公司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郑州翰之博电子科技有限公司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德力源电气有限责任公司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郑州华膜科技有限公司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河南郑大嘉源环保技术有限公司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郑州开物通电子科技有限公司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郑州博观电子科技有限公司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河南志道交通科技有限公司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郑州欣意无限信息技术有限公司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郑州金铁机械制造有限公司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河南蓝色之家环保技术有限公司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郑州永邦环保科技有限公司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河南博瑞莱智能科技有限公司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河南恒安环保科技有限公司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河南善信电力工程有限公司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郑州汇绿科技有限公司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郑州欣之禾电子技术有限公司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河南省正拓地质勘查有限公司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河南科丰新材料有限公司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天华交通建设集团有限公司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郑州安信研磨科技有限公司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河南鑫道科技有限公司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郑州维谊生物科技有限公司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河南卡瓦义齿科技有限公司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河南巨力电力设备有限公司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河南福玉宝厨具有限公司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郑州利凌电子科技有限公司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河南郑大建筑材料有限公司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郑州海控电子科技有限公司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郑州祥龙电力股份有限公司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郑州通源电气有限公司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郑州清源智能装备科技有限公司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德昱电力工程设计有限公司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郑州凌动电子技术有限公司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河南安立信环保科技有限公司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郑州锐达信息技术有限公司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河南富莱特超硬磨具有限公司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河南玖德智能设备有限公司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郑州时享电子技术有限公司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郑州沃煌环保技术有限公司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河南松博智能装备有限公司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河南四维远见信息技术有限公司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河南九鼎信息技术有限公司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河南德恩医疗科技股份有限公司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郑州坤克电子技术有限公司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郑州鼎润科技有限公司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郑州沐客产品设计有限公司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郑州中远干燥工程有限公司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河南华之源实业有限公司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河南正荣恒能源科技有限公司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河南新瑞仓储科技有限公司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郑州格兰高环境工程有限公司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河南欧泰威尔电子科技有限公司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郑州瑞谷粮食工程有限公司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河南创杰自动化设备有限公司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河南邦友科技有限公司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河南汇捷科技股份有限公司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郑州豫鑫电气控制技术有限公司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河南灿加防腐保温工程有限公司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海博尔净化工程有限公司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郑州中信节能技术有限公司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193</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亿鸿精密科技有限公司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河南省安信科技发展有限公司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郑州鼎润安防工程有限公司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郑州科斗精准弹射技术有限公司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郑州匹客科技有限公司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郑州安诺科学仪器有限公司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郑州卡诺电气有限公司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河南省百恩信检测技术有限公司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河南昱安工程科技有限公司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河南欣蓝环境工程有限公司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河南世友信息技术有限公司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郑州向心力通信技术股份有限公司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郑州英米特智能电气技术有限公司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星禾环保科技有限公司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郑州慧矿智能科技有限公司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郑州慧泽生化科技有限公司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河南朗博校准检测有限公司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河南润邦电气有限公司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郑州市洪宇医教设备有限公司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河南文博信息科技有限公司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郑州天力粮食工程有限公司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河南兰亭环保设备有限公司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郑州汉邦智能科技有限公司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郑州西电电气有限公司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河南西弘电气设备有限公司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河南通辰电子科技有限公司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郑州市银河包装有限公司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河南臻昊电子科技有限公司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郑州梅斯特系统工程有限公司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郑州喜寿康健康服务有限公司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河南华探检测技术有限公司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河南亿德制粉工程技术有限公司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河南航飞光电科技有限公司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郑州市碧亮真空设备有限公司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郑州苏阳净化科技有限公司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创捷运维智能科技有限责任公司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河南创客智能装备有限公司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郑州拓立自动化科技有限公司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郑州三格自动化设备有限公司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郑州瀚海博恩科技有限公司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河南益之润科技有限公司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河南争锋超硬材料有限公司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河南斯拓克研磨科技有限公司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郑州合新科技有限公司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郑州质子矩阵智能科技有限公司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郑州烁飞电子科技有限公司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河南沃金游乐设备有限公司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河南锦迪节能科技有限公司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河南洋涛科技有限公司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郑州中岳机电设备有限公司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郑州华威水工机电工程有限公司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郑州创新矿山信息技术有限公司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郑州迈佳迈网络服务有限公司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郑州昌和电气技术有限公司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郑州艾维金刚石有限公司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郑州广众科技发展股份有限公司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河南经北云信息技术有限公司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河南汉威智慧消防科技有限公司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郑州菘天电子科技有限公司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郑州微宏信息科技有限公司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郑州荣利达生物科技有限公司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中睿筑城规划设计有限公司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河南勇和宇生物技术有限公司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河南西岛仪表研发有限公司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郑州左安检测科技有限公司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郑州威达电子有限公司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郑州良安科技有限公司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河南品辰电子科技有限公司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郑州智星电子科技有限公司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河南天赫伟业能源科技有限公司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郑州睿联智能科技有限公司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郑州北元电气设备有限公司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郑州朱屯米粉食品有限公司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河南有道展览科技有限公司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河南晟合轩智能科技有限公司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河南信颖健康产业有限公司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河南先途智能科技有限公司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河南天之蓝信息技术有限公司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河南合聚康复技术有限公司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郑州中业科技股份有限公司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郑州阿波罗焊接辅具有限公司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郑州顺驰环保科技有限公司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河南智泰信息技术有限公司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郑州祥升科技有限公司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河南雷鸣计算机科技有限公司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河南铭鼎信息科技有限公司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河南启维智能飞行科技有限公司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郑州马飞电子技术有限公司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河南西康发电设备有限公司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河南乐汇机电科技有限公司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河南凌旭智能技术有限公司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284</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中恒电建集团有限公司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河南荣耀电力工程设计有限公司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河南溯源通信科技有限公司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郑州益康云科技有限公司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郑州菲然电子科技有限公司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郑州洁灵科技有限公司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河南高新众创空间有限公司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河南万众通达物联科技有限公司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河南希罗电子科技有限公司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河南元成能源科技有限公司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河南拓创电子科技有限公司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郑州国容环保科技有限公司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河南瑞孚沃科技有限公司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河南众生源环保技术有限公司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河南八六三软件股份有限公司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河南海力特装备工程有限公司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河南天云聚合网络科技有限公司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河南中元自动化控制系统有限公司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郑州泰达节能干燥设备有限公司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河南金铜实业有限公司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郑州远控智能科技有限公司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河南绿典环保节能科技有限公司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河南亿家物联网科技股份有限公司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郑州普利飞尔环保科技有限公司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郑州比侬实业有限公司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河南星际智能技术有限公司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河南新仰韶生物科技有限公司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河南志合信息技术有限公司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河南浩翔科技股份有限公司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河南润祥能源科技有限公司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河南显易文化科技有限公司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郑州智诚视讯有限公司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河南浩之德信息科技有限公司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郑州博雅讯科技有限公司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郑州旭日磨具技术开发有限公司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郑州星海科技有限公司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河南兆信溯源信息技术有限公司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河南新大阳生物技术有限公司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郑州日兴能源科技有限公司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河南中之鼎文保信息技术有限公司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河南智越科技有限公司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河南永合华业科技有限公司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河南晟盾电子科技有限公司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河南海融软件有限公司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河南汇龙建筑安装有限公司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中纬地理信息技术有限公司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郑州日彤电子有限公司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河南高通物联网有限公司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河南旭盛新能源有限公司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河南慧百软件技术有限公司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郑州迪诺文化传媒有限公司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河南惠康新能源科技有限公司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河南信格物联网科技有限公司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河南苗硕科技有限公司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郑州数独文化创意有限公司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河南泛网物联科技有限公司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河南函雨奇典电子科技有限公司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河南省躬行信息科技有限公司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342</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郑州润东集中喷涂工程有限公司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河南谦进电子科技有限公司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郑州新易玖电子科技有限公司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郑州华创机电技术有限公司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河南知萌造物文化创意产业有限公司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河南善禧多多网络科技有限公司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河南图灵实验室信息技术有限公司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郑州隆岩地质勘查有限公司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河南融易众创空间有限公司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河南星不落计算机科技有限公司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郑州联创网络科技有限公司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河南郑大三德信息科技有限公司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郑州市百里骄网络科技有限公司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河南祥宇工程勘察设计有限公司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河南益之润电子科技有限公司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河南三只鱼网络科技有限公司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郑州极渲云计算有限公司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郑州峰傲智能科技有限公司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河南大未云合电子科技有限公司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河南得实信息技术有限公司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河南睿达智能科技有限公司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河南金源创业孵化器股份有限公司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郑州恒正电子科技有限公司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郑州华威矿业工程设备有限公司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郑州天启自动化系统有限公司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河南聘到企业管理咨询有限公司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河南华顺工程勘测设计有限公司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河南天腾航空科技有限公司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郑州格物至微科技有限公司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郑州中云微迅孵化器服务有限公司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郑州造作文化科技有限公司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河南银硕电子技术有限公司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河南乐游智能科技有限公司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郑州宏飞超硬材料有限公司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河南阳光防水科技有限公司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河南习承教育科技有限公司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郑州祺石信息技术有限公司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河南纽瑞电气科技有限公司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郑州星空北斗导航服务有限公司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郑州泽企信息科技有限公司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河南慧创影业股份有限公司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河南安达盛电子技术有限公司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河南格瑞恩电子科技有限公司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河南泽睿测评技术有限公司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河南华夏通信技术有限公司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河南美格电气设备有限公司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郑州农信通科技有限公司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河南七瀑饮用水有限公司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河南华仓自动化设备有限公司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郑州睿星智能科技有限公司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河南富源电力工程设计有限公司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河南翔信实业有限公司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河南明净新能源科技有限公司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河南坚磐电子科技有限公司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河南金威通信技术有限公司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河南金菊信息技术有限公司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郑州一方土空间设计有限公司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河南华建逸机电科技有限公司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郑州万隆金属制品有限公司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河南省豫玉种业股份有限公司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河南赛德种业有限公司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郑州铭将机械设备有限公司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404</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河南省新星科技有限公司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郑州鸿知立科技有限公司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河南讯丰信息技术有限公司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郑州鑫诺软件开发有限公司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河南盘古信息技术有限公司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河南金途科技集团股份有限公司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郑州乙丙丁软件科技有限公司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河南信安数据工程研究院有限公司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郑州迪维勒普科技有限公司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河南万物通信息技术有限公司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河南度网科技股份有限公司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郑州云飞扬信息技术有限公司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河南汉宏智能科技股份有限公司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郑州讯鸟计算机科技有限公司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河南省风速科技有限公司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郑州北极光电力工程有限公司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郑州商派蓝联网络技术有限公司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河南云锐网络技术有限公司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郑州爱客道软件科技有限公司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河南开合软件技术有限公司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郑州华路天成信息技术有限公司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郑州百仕吉电子有限公司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郑州泽贤信息技术有限公司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河南省东森电子工程有限公司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郑州笨狼信息科技有限公司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河南天腾测绘科技有限公司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河南兰幻软件技术有限公司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郑州一刻软件科技有限公司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河南腾河网络科技有限公司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河南赛联科技发展有限公司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河南众和通信工程有限公司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郑州华档信息技术有限公司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河南广盛供应链管理有限公司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郑州原力网络科技有限公司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郑州市数字政通信息技术有限公司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河南通久电子科技有限公司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企南针企业服务有限公司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河南云网图通信息技术有限公司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郑州智能家网络科技有限公司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郑州睿思通软件科技有限公司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郑州创科软件开发有限公司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河南天祺信息安全技术有限公司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河南美吧美啦网络技术有限公司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河南金鲁班信息技术有限公司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郑州中琅软件科技有限公司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河南易创慧联科技有限公司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河南今古实业有限公司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河南都能印网络科技有限公司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郑州博思人才信息服务有限公司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郑州黑白格网络科技有限公司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郑州童乐智能科技有限公司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河南北之海信息科技有限公司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河南立创电子科技有限公司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河南圣菲电子科技有限公司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河南听潮盛世信息技术有限公司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河南弘毅网络科技有限公司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河南康永测绘地理信息有限公司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郑州宸冠软件科技有限公司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河南开宝大数据科技有限公司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河南凌云环保科技有限公司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河南小桔灯网络科技有限公司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郑州闪闪红星动画有限公司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果果朵朵文化传媒有限公司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郑州伟思德姆信息科技有限公司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河南优普信息技术有限公司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郑州众望信息技术有限公司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470</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河南云立方科技股份有限公司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河南凯立行软件开发有限公司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郑州晰影软件科技有限公司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郑州格致网络科技有限公司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河南指阅网络技术有限公司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河南爱睿普信息技术有限公司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郑州市混沌信息技术有限公司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河南赛锐信息科技有限公司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河南麦芒智能科技有限公司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河南学明信息科技有限公司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河南九天遥感技术有限公司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河南人为峰科技有限公司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河南快保信息科技有限公司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483</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河南云佳音信息科技有限公司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郑州中科宇图科技有限公司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河南国搜网络科技有限公司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郑州诺云网络科技有限公司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河南路迈信息科技有限公司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河南盛华电子商务有限公司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郑州优行优客信息科技有限公司 </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郑州华捷盛智能科技有限公司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郑州悦书宝网络技术有限公司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郑州智稳软件科技有限公司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河南紫光信息技术有限公司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河南顺久信息科技有限公司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郑州领维空间信息科技有限公司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河南尚才企业管理咨询有限公司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河南卓丰网络技术有限公司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河南启辰网络技术股份有限公司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郑州飞宏电子科技有限公司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河南乐数信息技术有限公司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郑州宏硕信息科技有限公司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河南创明信息科技有限公司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郑州市攻艰网络科技有限公司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郑州百思特软件科技有限公司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河南梦夏文化传媒有限公司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河南信之鑫信息科技有限公司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郑州倾果倾诚电子商务有限公司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河南悟空在线软件科技有限公司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郑州蓝基雅锁业有限公司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河南加一信息技术有限公司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郑州优元电子技术有限公司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512</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河南爱锐科技有限公司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河南水手网络科技有限公司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河南嫩牛网络科技有限公司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郑州麦科信电子技术有限公司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河南思源环境检测有限公司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河南水沐凡达数字科技有限公司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河南易泰帝信息技术有限公司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郑州北斗企业孵化器有限公司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河南童瞳医疗技术有限公司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郑州鼎英信息工程有限公司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河南科杨实业有限公司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河南川萍环保科技有限公司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郑州桂仁医药科技有限公司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郑州普利莱医学检验所股份有限公司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郑州智多星软件技术有限公司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河南三百六信息技术有限公司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河南鑫睿诚信息技术有限公司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河南兴华电力设计有限公司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河南云邦智能科技有限公司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河南广灿环保技术有限公司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郑州郑大云创科技有限公司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郑州奥太机电有限公司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郑州新科姆光电科技有限公司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河南原动力智能科技有限公司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河南省赫赫信息科技有限公司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河南中荷美景温室工程有限公司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郑州商讯信息技术有限公司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郑州浩容环保科技有限公司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河南万丰自动化设备有限公司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541</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凯迪建设集团有限公司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河南近思文商贸有限公司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河南华衍智能科技有限公司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郑州北软科技服务有限公司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郑州热番文化传媒有限公司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郑州森源节能机械设备有限公司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郑州希尔信息技术有限公司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善能工程勘察设计有限公司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河南天成餐饮管理服务有限公司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河南金天电力工程设计有限公司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郑州天拓仪器设备有限公司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河南禾利来工程管理有限公司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河南麦可森医疗科技有限公司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河南拓建者实业有限公司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河南睿能实业有限公司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郑州智新交通设备有限公司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郑州医影医疗科技有限公司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558</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河南卡芙实业集团有限公司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郑州正达医疗科技有限公司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郑州赢在文化传媒有限公司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郑州豫达测绘有限公司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郑州润邦文化传媒有限公司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郑州禾起机械设备有限公司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河南华研仪器设备有限公司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河南若来信息技术有限公司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郑州坤浩标识标牌有限公司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郑州易商汇网络科技有限公司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郑州味千生物技术有限公司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郑州科之杰工业设计有限公司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郑州博容节能科技有限公司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河南众正精密轴承有限公司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郑州西普德科技股份有限公司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河南省吉立达机器人有限公司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郑州意特斯电子科技有限公司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河南蹴足体育用品有限公司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郑州云宇新能源技术有限公司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河南柏水智能科技有限公司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郑州久昌电子科技股份有限公司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河南宝明祥自动化设备有限公司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郑州欧姆康生物材料有限公司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郑州喜来乐医疗科技有限公司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河南健眼宝视光科技有限公司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河南惠浦科技有限公司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郑州初冠智能科技有限公司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郑州华尔光电科技发展有限公司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河南思诺智慧科技有限公司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郑州云惠新能源科技有限公司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郑州久泰新能源有限公司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郑州云视电子科技有限公司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郑州和悦医疗科技有限公司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河南电研新能源科技有限公司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河南蜗跑电子科技有限公司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郑州环创自动化技术有限公司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河南郑大零醛屋环保科技有限公司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郑州易邦微光电科技有限公司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河南三农种业有限公司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郑州予仁工业设计有限公司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郑州原始人智能设备有限公司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河南印得美印务有限公司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郑州鲲鹏健康科技有限公司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郑州大数据文化传媒有限公司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河南伟宏测绘技术有限公司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河南智能管家网络科技有限公司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郑州睿之鲲机电科技股份有限公司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郑州万份科技股份有限公司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河南极简云电子技术有限公司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河南地卫士生物科技有限公司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郑州博成智能科技有限公司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河南鹿鸣农牧科技有限公司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河南小安智能科技有限公司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郑州丹草中医药研究院有限公司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河南智辰智能科技有限公司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河南宙合网络科技有限公司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郑州德隆化工科技有限公司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615</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河南诺一电气有限公司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河南碧胜生物技术有限公司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河南宝鹿游乐设备有限公司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河南中领慧智信息科技有限公司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河南省永益检测技术有限公司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河南辰晟智能科技有限公司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郑州维视信息科技有限公司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郑州瑞能电源技术有限公司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郑州建源节能技术开发有限公司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郑州市鑫成智能设备有限公司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郑州蓝色海豚信息科技有限公司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河南百草园信息科技有限公司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河南郑大互联网信息服务有限公司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郑州好谷智能科技有限公司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河南宣康医药科技有限公司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河南黄埔生涯科技有限公司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631</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河南实拓实业有限公司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河南铱钶环保科技有限公司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郑州琼佩电子技术有限公司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河南大视映画文化传媒股份有限公司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郑州万牛生物技术有限公司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河南卓启电子科技有限公司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郑州村村联网络技术有限公司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郑州市吉米教育科技有限公司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河南修哥网络技术有限公司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河南金众丰实业有限公司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河南大岸信息技术有限公司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河南好帮手农业科技有限公司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河南燊博信息技术有限公司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郑州宇智教育信息咨询有限公司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郑州科威莱电子技术有限公司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郑州宝佳电子科技有限公司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河南同明堂生物技术有限公司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郑州星途信息科技有限公司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郑州创视代网络科技有限公司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河南尚夏品韵文化传媒有限公司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河南博圆帮信息技术有限公司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河南纳勇文化传媒有限公司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郑州沃尔斯网络科技有限公司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河南文冠信息科技有限公司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河南瑞欧克网络科技有限公司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郑州海西网络技术有限公司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郑州铭客教育科技有限公司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郑州山川超硬材料有限公司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郑州兰茜生物工程有限公司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河南播慧网络科技有限公司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郑州神龙教育装备有限公司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河南凌欣软件科技有限公司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郑州乐道动漫科技有限公司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河南道本网络科技有限公司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河南蓝鲸数字科技有限公司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郑州利友电子科技有限公司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河南路克网络科技有限公司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郑州蓝鲸健康科技有限公司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郑州步天网络科技有限公司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河南省巴陆山智能科技有限公司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郑州众峰信息技术有限公司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672</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郑州集辰智能科技有限公司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郑州云嘉信息技术有限公司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郑州金鹏信息科技有限公司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河南亚联航空科技有限公司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郑州予之信息科技有限公司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郑州名赫货架有限公司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河南摘果猴农业科技有限公司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郑州市美焕互联网科技有限公司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郑州人禾能源科技有限公司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郑州宏达智创科技有限公司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郑州大岳网络科技有限公司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河南洋家匠网络技术有限公司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河南小青木教育信息咨询有限公司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河南盛棠熠文化传媒有限公司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河南巨石体育文化有限公司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郑州璞鑫信息技术有限公司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郑州品诺自动化设备有限公司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郑州简影网络科技有限公司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郑州活力网络技术有限公司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郑州奥和美信息技术有限公司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河南掌小萌网络科技有限公司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河南尧曙文化传媒有限公司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河南小青柑网络科技有限公司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河南盛意达文化传媒有限公司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河南森之焱信息技术有限公司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河南三融云康医疗科技有限公司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河南任我行商务服务有限公司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河南启明环保科技有限公司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河南惠誉网络科技有限公司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河南黑眼睛生物技术有限公司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河南狗尾巴草电子商务有限公司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河南安立德光电科技有限公司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郑州紫加黑环保科技有限公司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郑州享愿门网络科技有限公司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郑州洛康机电设备有限公司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郑州宏盛泰智能科技有限公司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郑州大禾机电科技有限公司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希拓生物科技有限公司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河南祥喜科技有限公司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河南天祥教育科技有限公司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河南硕邦环境科技有限公司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河南宝尚装配建筑科技有限公司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河南云打包网络科技有限公司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郑州中锐电子科技有限公司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河南中嵌创智科技有限公司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河南易贝电子商务有限公司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河南广阔网络科技有限公司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郑州瀚之海网络技术有限公司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郑州派威电子科技有限公司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河南客首网络科技有限公司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河南思壮信息技术有限公司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郑州黑板报信息科技有限公司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郑州帝恩爱斯网络科技有限公司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河南仁度网络科技有限公司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河南晶鹰视创电子科技有限公司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郑州现代机器人研究院有限公司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河南啸林智能科技有限公司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河南经纬北斗导航技术有限公司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郑州大景计算机服务有限公司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郑州致欧智能科技有限公司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河南七彩云文化传媒有限公司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河南爱作业教育科技有限公司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郑州中米信息科技有限公司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郑州骁龙智能科技有限公司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郑州迪玛斯网络技术有限公司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河南皆美信息技术有限公司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郑州子崟电子科技有限公司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郑州优之易软件有限公司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郑州市杰瑞秋电子科技有限公司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郑州睿德信软件科技有限公司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郑州梦爱博电子科技有限公司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郑州吉绅电子科技有限公司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郑州矾昌电子科技有限公司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河南农乐帮网络科技有限公司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河南聚云智能科技有限公司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河南翰林网络科技有限公司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河南微潮汐信息技术有限公司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河南尚源信息技术有限公司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河南惠康信息科技有限公司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郑州森鹏物联网有限公司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郑州宏方红软件有限公司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郑州弘新医疗科技有限公司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郑州行之远文化传播有限公司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郑州动力无限科技有限公司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河南云之翼信息科技有限公司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河南业之盛新能源科技有限公司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河南微信通网络科技有限公司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河南拓联信息技术有限公司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河南宏昌物联科技有限公司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河南哇咔动漫设计有限公司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郑州凯青医疗器械有限公司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河南龙韵信息科技有限公司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河南贝尔财务服务有限公司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郑州印象三维科技有限公司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郑州市知芮信息技术有限公司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郑州瑞尔泰智能科技有限公司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郑州爱畜新能源有限公司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河南晟宝信息技术有限公司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河南锦誉网络科技有限公司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河南惠风和畅网络科技有限公司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郑州享帮帮信息科技有限公司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郑州珊瑚海电子科技有限公司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河南印多多网络科技有限公司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775</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郑州爱来福健康科技有限公司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郑州东群科技有限公司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河南千弘信息科技有限公司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河南感恩之家实业有限公司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河南晨睿教育科技有限公司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河南方舟网络科技有限公司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郑州岚枫电子科技有限公司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郑州百阵科技有限公司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河南乔隆信息科技有限公司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郑州魔图网络科技有限公司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郑州合利汇网络科技有限公司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河南工大机电设备工程有限公司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郑州思迈得信息科技有限公司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河南云投小镇创业孵化器有限公司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河南晟景金蝶软件科技有限公司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河南勤锐兴文化传媒有限公司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791</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河南金点通信息科技有限责任公司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河南黑网客信息技术有限公司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河南佰航机电科技有限公司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河南二里路网络技术有限公司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河南创硕软件科技有限公司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河南博贤信息技术有限公司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郑州诚之顺电子科技有限公司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河南天明互动科技有限公司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河南华宿电气科技有限公司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河南德梦智能科技有限公司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河南星捷网络科技有限公司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河南上泽信息科技有限公司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河南弘宝环保科技有限公司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郑州芃瓦信息技术有限公司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郑州茂华网络科技有限公司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郑州快阅文化传媒有限公司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郑州葫芦籽网络科技有限公司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郑州扁担客网络科技有限公司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河南沃土教育信息咨询有限公司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河南舒珂达信息技术有限公司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河南瑞奇质检仪器有限公司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河南六维信息技术有限公司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河南国房网络科技有限公司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河南翱北实业有限公司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中云微讯教育科技有限公司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郑州深度信息科技有限公司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郑州闪宁电子科技有限公司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郑州芃筑网络科技有限公司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郑州凌云软件科技有限公司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郑州禾其美文化传媒有限公司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郑州春野网络科技有限公司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河南指朴生物科技有限公司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河南哲悦信息科技有限公司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河南泽睿信息技术有限公司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河南优润信息科技有限公司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河南英弗尼特智能科技有限公司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河南万峰格网络科技有限公司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河南森客环保技术有限公司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河南迈思通网络科技有限公司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河南粮安电子技术有限公司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河南乐作舟教育科技有限公司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河南莱思信息科技有限公司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河南慧众物联网科技有限公司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河南鸿天信息科技有限公司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河南点划教育科技有限公司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河南达瑞信息科技发展有限公司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河南艾云汇网络科技有限公司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郑州丰之舟汽车服务有限公司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郑州装疯互联网科技有限公司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郑州雅之艺文化传媒有限公司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郑州星艺展览展示有限公司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郑州望鑫网络技术有限公司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郑州童乐文化传播有限公司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郑州天睿生物科技有限公司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郑州市马氏液压科技有限公司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郑州赛连体育赛事策划有限公司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郑州润普信息技术有限公司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郑州锐像文化传播有限公司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郑州芮鹏信息科技有限公司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郑州仟和测控技术有限公司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郑州千秋网络科技有限公司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郑州龙之辉文化传媒有限公司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郑州凌创照明科技有限公司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郑州麟道电子科技有限公司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郑州猎图文化传播有限公司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郑州科威科建筑材料有限公司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郑州捷尔顺实业有限公司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郑州佰兴电子技术有限公司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郑州爱山荷文化传媒有限公司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河南铸元电子科技有限公司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河南正璟电子科技有限公司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河南云米优品智能科技有限公司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河南友谊街装修装饰工程有限公司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河南羲辰信息科技有限公司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河南梧桐智能科技有限公司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河南沃有喜电子科技有限公司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河南思而信教育科技有限公司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868</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河南省成裕伟业科技研究院有限公司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869</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河南墨斗信息技术有限公司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河南慢一点网络科技有限公司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河南绿能风电科技有限公司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河南雷神电子商务有限公司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河南科家网络科技有限公司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河南晶森信息科技有限公司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河南金途软件有限公司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河南金途建筑信息技术有限公司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河南合创智能科技有限公司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878</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河南庚申网络科技有限公司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879</w:t>
            </w:r>
          </w:p>
        </w:tc>
        <w:tc>
          <w:tcPr>
            <w:tcW w:w="4845" w:type="dxa"/>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河南荟丰电子科技有限公司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880</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河南布姆影视动画有限公司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881</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河南邦道科技有限公司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882</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河南奥铭今网络科技有限公司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883</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河南晟华素养生物科技有限公司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884</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郑州宝易信息科技有限公司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885</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河南大松仪器设备有限公司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886</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河南青云工程咨询有限公司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887</w:t>
            </w:r>
          </w:p>
        </w:tc>
        <w:tc>
          <w:tcPr>
            <w:tcW w:w="4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河南普斯康肥业有限公司</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84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after="0" w:line="300" w:lineRule="exact"/>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合计：</w:t>
            </w:r>
            <w:r>
              <w:rPr>
                <w:rFonts w:hint="eastAsia" w:eastAsia="宋体" w:cs="宋体"/>
                <w:b/>
                <w:bCs w:val="0"/>
                <w:i w:val="0"/>
                <w:color w:val="000000"/>
                <w:kern w:val="0"/>
                <w:sz w:val="21"/>
                <w:szCs w:val="21"/>
                <w:u w:val="none"/>
                <w:lang w:val="en-US" w:eastAsia="zh-CN" w:bidi="ar"/>
              </w:rPr>
              <w:t>1774</w:t>
            </w:r>
            <w:r>
              <w:rPr>
                <w:rFonts w:hint="eastAsia" w:ascii="宋体" w:hAnsi="宋体" w:eastAsia="宋体" w:cs="宋体"/>
                <w:b/>
                <w:bCs w:val="0"/>
                <w:i w:val="0"/>
                <w:color w:val="000000"/>
                <w:kern w:val="0"/>
                <w:sz w:val="21"/>
                <w:szCs w:val="21"/>
                <w:u w:val="none"/>
                <w:lang w:val="en-US" w:eastAsia="zh-CN" w:bidi="ar"/>
              </w:rPr>
              <w:t>万元</w:t>
            </w:r>
          </w:p>
        </w:tc>
      </w:tr>
    </w:tbl>
    <w:p>
      <w:pPr>
        <w:pStyle w:val="4"/>
        <w:keepNext w:val="0"/>
        <w:keepLines w:val="0"/>
        <w:pageBreakBefore w:val="0"/>
        <w:widowControl w:val="0"/>
        <w:kinsoku/>
        <w:wordWrap/>
        <w:overflowPunct/>
        <w:topLinePunct w:val="0"/>
        <w:autoSpaceDE/>
        <w:autoSpaceDN/>
        <w:bidi w:val="0"/>
        <w:spacing w:line="520" w:lineRule="exact"/>
        <w:ind w:left="0" w:leftChars="0" w:firstLine="0" w:firstLineChars="0"/>
        <w:rPr>
          <w:rFonts w:hint="eastAsia"/>
          <w:lang w:eastAsia="zh-CN"/>
        </w:rPr>
      </w:pPr>
    </w:p>
    <w:p>
      <w:pPr>
        <w:pStyle w:val="5"/>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3"/>
        <w:keepNext w:val="0"/>
        <w:keepLines w:val="0"/>
        <w:pageBreakBefore w:val="0"/>
        <w:widowControl w:val="0"/>
        <w:numPr>
          <w:numId w:val="0"/>
        </w:numPr>
        <w:kinsoku/>
        <w:wordWrap/>
        <w:overflowPunct/>
        <w:topLinePunct w:val="0"/>
        <w:autoSpaceDE/>
        <w:autoSpaceDN/>
        <w:bidi w:val="0"/>
        <w:spacing w:line="520" w:lineRule="exact"/>
        <w:ind w:leftChars="200"/>
        <w:rPr>
          <w:rFonts w:hint="eastAsia" w:ascii="楷体_GB2312" w:hAnsi="楷体_GB2312" w:eastAsia="楷体_GB2312" w:cs="楷体_GB2312"/>
          <w:b w:val="0"/>
          <w:bCs/>
          <w:lang w:eastAsia="zh-CN"/>
        </w:rPr>
      </w:pPr>
    </w:p>
    <w:p>
      <w:pPr>
        <w:pStyle w:val="3"/>
        <w:keepNext w:val="0"/>
        <w:keepLines w:val="0"/>
        <w:pageBreakBefore w:val="0"/>
        <w:widowControl w:val="0"/>
        <w:numPr>
          <w:numId w:val="0"/>
        </w:numPr>
        <w:kinsoku/>
        <w:wordWrap/>
        <w:overflowPunct/>
        <w:topLinePunct w:val="0"/>
        <w:autoSpaceDE/>
        <w:autoSpaceDN/>
        <w:bidi w:val="0"/>
        <w:spacing w:line="520" w:lineRule="exact"/>
        <w:ind w:leftChars="200"/>
        <w:rPr>
          <w:rFonts w:hint="eastAsia" w:ascii="楷体_GB2312" w:hAnsi="楷体_GB2312" w:eastAsia="楷体_GB2312" w:cs="楷体_GB2312"/>
          <w:b w:val="0"/>
          <w:bCs/>
          <w:lang w:eastAsia="zh-CN"/>
        </w:rPr>
        <w:sectPr>
          <w:footerReference r:id="rId3" w:type="default"/>
          <w:pgSz w:w="11906" w:h="16838"/>
          <w:pgMar w:top="2041" w:right="1531" w:bottom="1701" w:left="1531" w:header="851" w:footer="595" w:gutter="0"/>
          <w:paperSrc/>
          <w:pgNumType w:fmt="numberInDash"/>
          <w:cols w:space="0" w:num="1"/>
          <w:rtlGutter w:val="0"/>
          <w:docGrid w:type="lines" w:linePitch="312" w:charSpace="0"/>
        </w:sectPr>
      </w:pPr>
    </w:p>
    <w:p>
      <w:pPr>
        <w:pStyle w:val="3"/>
        <w:keepNext w:val="0"/>
        <w:keepLines w:val="0"/>
        <w:pageBreakBefore w:val="0"/>
        <w:widowControl w:val="0"/>
        <w:numPr>
          <w:numId w:val="0"/>
        </w:numPr>
        <w:kinsoku/>
        <w:wordWrap/>
        <w:overflowPunct/>
        <w:topLinePunct w:val="0"/>
        <w:autoSpaceDE/>
        <w:autoSpaceDN/>
        <w:bidi w:val="0"/>
        <w:spacing w:line="520" w:lineRule="exact"/>
        <w:ind w:leftChars="200"/>
        <w:rPr>
          <w:rFonts w:hint="eastAsia" w:ascii="楷体_GB2312" w:hAnsi="楷体_GB2312" w:eastAsia="楷体_GB2312" w:cs="楷体_GB2312"/>
          <w:b w:val="0"/>
          <w:bCs/>
          <w:lang w:eastAsia="zh-CN"/>
        </w:rPr>
      </w:pPr>
      <w:r>
        <w:rPr>
          <w:rFonts w:hint="eastAsia" w:ascii="楷体_GB2312" w:hAnsi="楷体_GB2312" w:eastAsia="楷体_GB2312" w:cs="楷体_GB2312"/>
          <w:b w:val="0"/>
          <w:bCs/>
          <w:lang w:eastAsia="zh-CN"/>
        </w:rPr>
        <w:t>（二）贯标辅导机构政策兑现清单</w:t>
      </w:r>
    </w:p>
    <w:p>
      <w:pPr>
        <w:numPr>
          <w:ilvl w:val="0"/>
          <w:numId w:val="2"/>
        </w:numPr>
        <w:rPr>
          <w:rFonts w:hint="eastAsia"/>
          <w:lang w:eastAsia="zh-CN"/>
        </w:rPr>
      </w:pPr>
    </w:p>
    <w:tbl>
      <w:tblPr>
        <w:tblStyle w:val="8"/>
        <w:tblW w:w="8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6"/>
        <w:gridCol w:w="5589"/>
        <w:gridCol w:w="1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bCs w:val="0"/>
                <w:i w:val="0"/>
                <w:color w:val="000000"/>
                <w:kern w:val="0"/>
                <w:sz w:val="20"/>
                <w:szCs w:val="20"/>
                <w:u w:val="none"/>
                <w:lang w:val="en-US" w:eastAsia="zh-CN" w:bidi="ar"/>
              </w:rPr>
            </w:pPr>
            <w:r>
              <w:rPr>
                <w:rFonts w:hint="eastAsia" w:ascii="宋体" w:hAnsi="宋体" w:eastAsia="宋体" w:cs="宋体"/>
                <w:b/>
                <w:bCs w:val="0"/>
                <w:i w:val="0"/>
                <w:color w:val="000000"/>
                <w:kern w:val="0"/>
                <w:sz w:val="20"/>
                <w:szCs w:val="20"/>
                <w:u w:val="none"/>
                <w:lang w:val="en-US" w:eastAsia="zh-CN" w:bidi="ar"/>
              </w:rPr>
              <w:t>序号</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bCs w:val="0"/>
                <w:i w:val="0"/>
                <w:color w:val="000000"/>
                <w:kern w:val="0"/>
                <w:sz w:val="20"/>
                <w:szCs w:val="20"/>
                <w:u w:val="none"/>
                <w:lang w:val="en-US" w:eastAsia="zh-CN" w:bidi="ar"/>
              </w:rPr>
            </w:pPr>
            <w:r>
              <w:rPr>
                <w:rFonts w:hint="eastAsia" w:ascii="宋体" w:hAnsi="宋体" w:eastAsia="宋体" w:cs="宋体"/>
                <w:b/>
                <w:bCs w:val="0"/>
                <w:i w:val="0"/>
                <w:color w:val="000000"/>
                <w:kern w:val="0"/>
                <w:sz w:val="20"/>
                <w:szCs w:val="20"/>
                <w:u w:val="none"/>
                <w:lang w:val="en-US" w:eastAsia="zh-CN" w:bidi="ar"/>
              </w:rPr>
              <w:t>单位名称</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bCs w:val="0"/>
                <w:i w:val="0"/>
                <w:color w:val="000000"/>
                <w:kern w:val="0"/>
                <w:sz w:val="20"/>
                <w:szCs w:val="20"/>
                <w:u w:val="none"/>
                <w:lang w:val="en-US" w:eastAsia="zh-CN" w:bidi="ar"/>
              </w:rPr>
            </w:pPr>
            <w:r>
              <w:rPr>
                <w:rFonts w:hint="eastAsia" w:ascii="宋体" w:hAnsi="宋体" w:eastAsia="宋体" w:cs="宋体"/>
                <w:b/>
                <w:bCs w:val="0"/>
                <w:i w:val="0"/>
                <w:color w:val="000000"/>
                <w:kern w:val="0"/>
                <w:sz w:val="20"/>
                <w:szCs w:val="20"/>
                <w:u w:val="none"/>
                <w:lang w:val="en-US" w:eastAsia="zh-CN" w:bidi="ar"/>
              </w:rPr>
              <w:t>经费（万元）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成都弘毅天承知识产权代理有限公司郑州分公司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2</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河南知一知识产权代理有限公司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3</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河南拾贝网络科技有限公司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4</w:t>
            </w:r>
          </w:p>
        </w:tc>
        <w:tc>
          <w:tcPr>
            <w:tcW w:w="0" w:type="auto"/>
            <w:tcBorders>
              <w:top w:val="nil"/>
              <w:left w:val="nil"/>
              <w:bottom w:val="nil"/>
              <w:right w:val="nil"/>
            </w:tcBorders>
            <w:shd w:val="clear" w:color="auto" w:fill="auto"/>
            <w:noWrap/>
            <w:vAlign w:val="bottom"/>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河南高新众创空间有限公司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5</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河南中规企业管理咨询有限公司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6</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河南汇诚永信知识产权代理有限公司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7</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河南长英知识产权代理有限公司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8</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郑州建达企业咨询有限公司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9</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河南方本企业管理咨询有限公司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10</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河南耀云企业管理咨询有限公司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11</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郑州高新科创知识产权服务有限公司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12</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郑州美铭信息科技有限公司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13</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郑州科度企业管理咨询有限公司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14</w:t>
            </w:r>
          </w:p>
        </w:tc>
        <w:tc>
          <w:tcPr>
            <w:tcW w:w="0" w:type="auto"/>
            <w:tcBorders>
              <w:top w:val="nil"/>
              <w:left w:val="nil"/>
              <w:bottom w:val="nil"/>
              <w:right w:val="nil"/>
            </w:tcBorders>
            <w:shd w:val="clear" w:color="auto" w:fill="auto"/>
            <w:noWrap/>
            <w:vAlign w:val="bottom"/>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郑州中云微迅孵化器服务有限公司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15</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河南万企知识产权代理有限公司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16</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河南浩之德信息科技有限公司</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17</w:t>
            </w:r>
          </w:p>
        </w:tc>
        <w:tc>
          <w:tcPr>
            <w:tcW w:w="5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河南大象律师事务所</w:t>
            </w:r>
          </w:p>
        </w:tc>
        <w:tc>
          <w:tcPr>
            <w:tcW w:w="1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val="0"/>
                <w:bCs/>
                <w:i w:val="0"/>
                <w:color w:val="000000"/>
                <w:kern w:val="0"/>
                <w:sz w:val="20"/>
                <w:szCs w:val="20"/>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520" w:lineRule="exact"/>
              <w:ind w:left="0" w:leftChars="0"/>
              <w:jc w:val="center"/>
              <w:textAlignment w:val="center"/>
              <w:rPr>
                <w:rFonts w:hint="eastAsia" w:ascii="宋体" w:hAnsi="宋体" w:eastAsia="宋体" w:cs="宋体"/>
                <w:b w:val="0"/>
                <w:bCs/>
                <w:i w:val="0"/>
                <w:color w:val="000000"/>
                <w:kern w:val="0"/>
                <w:sz w:val="20"/>
                <w:szCs w:val="20"/>
                <w:u w:val="none"/>
                <w:lang w:val="en-US" w:eastAsia="zh-CN" w:bidi="ar"/>
              </w:rPr>
            </w:pPr>
            <w:r>
              <w:rPr>
                <w:rFonts w:hint="eastAsia" w:ascii="宋体" w:hAnsi="宋体" w:eastAsia="宋体" w:cs="宋体"/>
                <w:b/>
                <w:bCs w:val="0"/>
                <w:i w:val="0"/>
                <w:color w:val="000000"/>
                <w:kern w:val="0"/>
                <w:sz w:val="20"/>
                <w:szCs w:val="20"/>
                <w:u w:val="none"/>
                <w:lang w:val="en-US" w:eastAsia="zh-CN" w:bidi="ar"/>
              </w:rPr>
              <w:t>合计：</w:t>
            </w:r>
            <w:r>
              <w:rPr>
                <w:rFonts w:hint="eastAsia" w:eastAsia="宋体" w:cs="宋体"/>
                <w:b/>
                <w:bCs w:val="0"/>
                <w:i w:val="0"/>
                <w:color w:val="000000"/>
                <w:kern w:val="0"/>
                <w:sz w:val="20"/>
                <w:szCs w:val="20"/>
                <w:u w:val="none"/>
                <w:lang w:val="en-US" w:eastAsia="zh-CN" w:bidi="ar"/>
              </w:rPr>
              <w:t>132.9</w:t>
            </w:r>
            <w:r>
              <w:rPr>
                <w:rFonts w:hint="eastAsia" w:ascii="宋体" w:hAnsi="宋体" w:eastAsia="宋体" w:cs="宋体"/>
                <w:b/>
                <w:bCs w:val="0"/>
                <w:i w:val="0"/>
                <w:color w:val="000000"/>
                <w:kern w:val="0"/>
                <w:sz w:val="20"/>
                <w:szCs w:val="20"/>
                <w:u w:val="none"/>
                <w:lang w:val="en-US" w:eastAsia="zh-CN" w:bidi="ar"/>
              </w:rPr>
              <w:t>万元</w:t>
            </w:r>
          </w:p>
        </w:tc>
      </w:tr>
    </w:tbl>
    <w:p>
      <w:pPr>
        <w:keepNext w:val="0"/>
        <w:keepLines w:val="0"/>
        <w:pageBreakBefore w:val="0"/>
        <w:widowControl w:val="0"/>
        <w:kinsoku/>
        <w:wordWrap/>
        <w:overflowPunct/>
        <w:topLinePunct w:val="0"/>
        <w:autoSpaceDE/>
        <w:autoSpaceDN/>
        <w:bidi w:val="0"/>
        <w:spacing w:line="520" w:lineRule="exact"/>
        <w:ind w:left="0" w:leftChars="0" w:firstLine="0" w:firstLineChars="0"/>
      </w:pPr>
    </w:p>
    <w:p>
      <w:pPr>
        <w:keepNext w:val="0"/>
        <w:keepLines w:val="0"/>
        <w:pageBreakBefore w:val="0"/>
        <w:widowControl w:val="0"/>
        <w:kinsoku/>
        <w:wordWrap/>
        <w:overflowPunct/>
        <w:topLinePunct w:val="0"/>
        <w:autoSpaceDE/>
        <w:autoSpaceDN/>
        <w:bidi w:val="0"/>
        <w:spacing w:line="520" w:lineRule="exact"/>
        <w:ind w:left="0" w:leftChars="0" w:firstLine="0" w:firstLineChars="0"/>
      </w:pPr>
    </w:p>
    <w:p>
      <w:pPr>
        <w:pBdr>
          <w:top w:val="single" w:color="auto" w:sz="6" w:space="1"/>
          <w:bottom w:val="single" w:color="auto" w:sz="6" w:space="1"/>
        </w:pBdr>
        <w:adjustRightInd w:val="0"/>
        <w:snapToGrid w:val="0"/>
        <w:spacing w:line="560" w:lineRule="exact"/>
        <w:ind w:left="0" w:leftChars="0" w:firstLine="280" w:firstLineChars="100"/>
      </w:pPr>
      <w:r>
        <w:rPr>
          <w:rFonts w:hint="eastAsia" w:ascii="仿宋_GB2312" w:hAnsi="仿宋_GB2312" w:eastAsia="仿宋_GB2312" w:cs="仿宋_GB2312"/>
          <w:color w:val="000000"/>
          <w:sz w:val="28"/>
          <w:szCs w:val="28"/>
        </w:rPr>
        <w:t>郑州高新技术产业开发区管</w:t>
      </w:r>
      <w:r>
        <w:rPr>
          <w:rFonts w:hint="eastAsia" w:ascii="仿宋_GB2312" w:hAnsi="仿宋_GB2312" w:eastAsia="仿宋_GB2312" w:cs="仿宋_GB2312"/>
          <w:color w:val="000000"/>
          <w:sz w:val="28"/>
          <w:szCs w:val="28"/>
          <w:lang w:eastAsia="zh-CN"/>
        </w:rPr>
        <w:t>理</w:t>
      </w:r>
      <w:r>
        <w:rPr>
          <w:rFonts w:hint="eastAsia" w:ascii="仿宋_GB2312" w:hAnsi="仿宋_GB2312" w:eastAsia="仿宋_GB2312" w:cs="仿宋_GB2312"/>
          <w:color w:val="000000"/>
          <w:sz w:val="28"/>
          <w:szCs w:val="28"/>
        </w:rPr>
        <w:t>委</w:t>
      </w:r>
      <w:r>
        <w:rPr>
          <w:rFonts w:hint="eastAsia" w:ascii="仿宋_GB2312" w:hAnsi="仿宋_GB2312" w:eastAsia="仿宋_GB2312" w:cs="仿宋_GB2312"/>
          <w:color w:val="000000"/>
          <w:sz w:val="28"/>
          <w:szCs w:val="28"/>
          <w:lang w:eastAsia="zh-CN"/>
        </w:rPr>
        <w:t>员</w:t>
      </w:r>
      <w:r>
        <w:rPr>
          <w:rFonts w:hint="eastAsia" w:ascii="仿宋_GB2312" w:hAnsi="仿宋_GB2312" w:eastAsia="仿宋_GB2312" w:cs="仿宋_GB2312"/>
          <w:color w:val="000000"/>
          <w:sz w:val="28"/>
          <w:szCs w:val="28"/>
        </w:rPr>
        <w:t>会办公室</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lang w:val="en-US" w:eastAsia="zh-CN"/>
        </w:rPr>
        <w:t>22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18</w:t>
      </w:r>
      <w:r>
        <w:rPr>
          <w:rFonts w:hint="eastAsia" w:ascii="仿宋_GB2312" w:hAnsi="仿宋_GB2312" w:eastAsia="仿宋_GB2312" w:cs="仿宋_GB2312"/>
          <w:color w:val="000000"/>
          <w:sz w:val="28"/>
          <w:szCs w:val="28"/>
        </w:rPr>
        <w:t>日印发</w:t>
      </w:r>
    </w:p>
    <w:sectPr>
      <w:footerReference r:id="rId4" w:type="default"/>
      <w:pgSz w:w="11906" w:h="16838"/>
      <w:pgMar w:top="2041" w:right="1531" w:bottom="1701" w:left="1531" w:header="851" w:footer="595"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6770"/>
        <w:tab w:val="clear" w:pos="8306"/>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- 1 -</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6"/>
                      <w:ind w:left="0" w:leftChars="0" w:firstLine="0" w:firstLineChars="0"/>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- 1 -</w:t>
                    </w:r>
                    <w:r>
                      <w:rPr>
                        <w:rFonts w:hint="eastAsia" w:eastAsia="宋体"/>
                        <w:sz w:val="28"/>
                        <w:szCs w:val="28"/>
                        <w:lang w:eastAsia="zh-CN"/>
                      </w:rPr>
                      <w:fldChar w:fldCharType="end"/>
                    </w:r>
                  </w:p>
                </w:txbxContent>
              </v:textbox>
            </v:shape>
          </w:pict>
        </mc:Fallback>
      </mc:AlternateContent>
    </w:r>
    <w:r>
      <w:rPr>
        <w:rFonts w:hint="eastAsia" w:eastAsia="宋体"/>
        <w:lang w:eastAsia="zh-CN"/>
      </w:rPr>
      <w:tab/>
      <w:t/>
    </w: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6770"/>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- 36 -</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6"/>
                      <w:ind w:left="0" w:leftChars="0" w:firstLine="0" w:firstLineChars="0"/>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- 36 -</w:t>
                    </w:r>
                    <w:r>
                      <w:rPr>
                        <w:rFonts w:hint="eastAsia" w:eastAsia="宋体"/>
                        <w:sz w:val="28"/>
                        <w:szCs w:val="28"/>
                        <w:lang w:eastAsia="zh-CN"/>
                      </w:rPr>
                      <w:fldChar w:fldCharType="end"/>
                    </w:r>
                  </w:p>
                </w:txbxContent>
              </v:textbox>
            </v:shape>
          </w:pict>
        </mc:Fallback>
      </mc:AlternateContent>
    </w:r>
    <w:r>
      <w:rPr>
        <w:rFonts w:hint="eastAsia" w:eastAsia="宋体"/>
        <w:lang w:eastAsia="zh-CN"/>
      </w:rPr>
      <w:tab/>
    </w:r>
    <w:r>
      <w:rPr>
        <w:rFonts w:hint="eastAsia" w:eastAsia="宋体"/>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52C89"/>
    <w:multiLevelType w:val="singleLevel"/>
    <w:tmpl w:val="30452C89"/>
    <w:lvl w:ilvl="0" w:tentative="0">
      <w:start w:val="2"/>
      <w:numFmt w:val="chineseCounting"/>
      <w:suff w:val="nothing"/>
      <w:lvlText w:val="（%1）"/>
      <w:lvlJc w:val="left"/>
      <w:rPr>
        <w:rFonts w:hint="eastAsia"/>
      </w:rPr>
    </w:lvl>
  </w:abstractNum>
  <w:abstractNum w:abstractNumId="1">
    <w:nsid w:val="7DB20426"/>
    <w:multiLevelType w:val="singleLevel"/>
    <w:tmpl w:val="7DB2042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A3F0F"/>
    <w:rsid w:val="102809B2"/>
    <w:rsid w:val="157F6B8A"/>
    <w:rsid w:val="200342CC"/>
    <w:rsid w:val="21FD5F4D"/>
    <w:rsid w:val="28D26192"/>
    <w:rsid w:val="2F9B3BE3"/>
    <w:rsid w:val="3EA92660"/>
    <w:rsid w:val="4D1431C6"/>
    <w:rsid w:val="4DCB1588"/>
    <w:rsid w:val="512F7A48"/>
    <w:rsid w:val="572F0686"/>
    <w:rsid w:val="5BAA3F0F"/>
    <w:rsid w:val="76A15F70"/>
    <w:rsid w:val="7AED0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autoSpaceDN/>
      <w:spacing w:before="0" w:after="0" w:line="560" w:lineRule="exact"/>
      <w:ind w:left="6550"/>
      <w:jc w:val="both"/>
    </w:pPr>
    <w:rPr>
      <w:rFonts w:ascii="宋体" w:hAnsi="宋体" w:eastAsia="Times New Roman" w:cstheme="minorBidi"/>
    </w:rPr>
  </w:style>
  <w:style w:type="paragraph" w:styleId="3">
    <w:name w:val="heading 1"/>
    <w:basedOn w:val="1"/>
    <w:next w:val="1"/>
    <w:qFormat/>
    <w:uiPriority w:val="9"/>
    <w:pPr>
      <w:keepNext/>
      <w:keepLines/>
      <w:spacing w:line="520" w:lineRule="exact"/>
      <w:ind w:firstLine="859" w:firstLineChars="200"/>
      <w:outlineLvl w:val="0"/>
    </w:pPr>
    <w:rPr>
      <w:rFonts w:ascii="Times New Roman" w:hAnsi="Times New Roman" w:eastAsia="黑体" w:cs="Times New Roman"/>
      <w:bCs/>
      <w:kern w:val="44"/>
      <w:sz w:val="32"/>
      <w:szCs w:val="44"/>
    </w:rPr>
  </w:style>
  <w:style w:type="paragraph" w:styleId="4">
    <w:name w:val="heading 2"/>
    <w:basedOn w:val="1"/>
    <w:next w:val="5"/>
    <w:unhideWhenUsed/>
    <w:qFormat/>
    <w:uiPriority w:val="9"/>
    <w:pPr>
      <w:spacing w:line="520" w:lineRule="exact"/>
      <w:outlineLvl w:val="1"/>
    </w:pPr>
    <w:rPr>
      <w:rFonts w:ascii="宋体" w:hAnsi="宋体" w:eastAsia="楷体_GB2312" w:cs="仿宋_GB2312"/>
      <w:b/>
      <w:snapToGrid w:val="0"/>
    </w:rPr>
  </w:style>
  <w:style w:type="paragraph" w:styleId="5">
    <w:name w:val="heading 3"/>
    <w:basedOn w:val="1"/>
    <w:next w:val="1"/>
    <w:unhideWhenUsed/>
    <w:qFormat/>
    <w:uiPriority w:val="9"/>
    <w:pPr>
      <w:spacing w:line="560" w:lineRule="exact"/>
      <w:ind w:firstLine="843" w:firstLineChars="200"/>
      <w:outlineLvl w:val="2"/>
    </w:pPr>
    <w:rPr>
      <w:rFonts w:hint="eastAsia" w:ascii="宋体" w:hAnsi="宋体" w:eastAsia="仿宋" w:cs="Times New Roman"/>
      <w:b/>
      <w:kern w:val="0"/>
      <w:sz w:val="32"/>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adjustRightInd/>
      <w:snapToGrid/>
      <w:spacing w:after="160" w:line="240" w:lineRule="exact"/>
      <w:ind w:firstLine="425"/>
    </w:pPr>
    <w:rPr>
      <w:rFonts w:ascii="Calibri" w:hAnsi="Calibri"/>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2022-02-09T02:22:00Z</dcterms:created>
  <dc:creator>WPS_超级vip</dc:creator>
  <cp:lastModifiedBy>Administrator</cp:lastModifiedBy>
  <cp:lastPrinted>2022-02-18T09:06:28Z</cp:lastPrinted>
  <dcterms:modified xsi:type="dcterms:W3CDTF">2022-02-18T11:56:44Z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A9543D68308D44619663D5AFB1714301</vt:lpwstr>
  </property>
</Properties>
</file>