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420" w:lineRule="atLeast"/>
        <w:ind w:firstLine="640"/>
        <w:jc w:val="center"/>
        <w:rPr>
          <w:rFonts w:ascii="仿宋" w:hAnsi="仿宋" w:eastAsia="仿宋" w:cs="仿宋"/>
          <w:b/>
          <w:bCs/>
          <w:color w:val="000000"/>
          <w:kern w:val="0"/>
          <w:sz w:val="44"/>
          <w:szCs w:val="44"/>
          <w:shd w:val="clear" w:color="auto" w:fill="FFFFFF"/>
          <w:lang w:bidi="ar"/>
        </w:rPr>
      </w:pPr>
      <w:r>
        <w:rPr>
          <w:rFonts w:ascii="仿宋" w:hAnsi="仿宋" w:eastAsia="仿宋" w:cs="仿宋"/>
          <w:b/>
          <w:bCs/>
          <w:color w:val="000000"/>
          <w:kern w:val="0"/>
          <w:sz w:val="44"/>
          <w:szCs w:val="44"/>
          <w:shd w:val="clear" w:color="auto" w:fill="FFFFFF"/>
          <w:lang w:bidi="ar"/>
        </w:rPr>
        <w:t>郑州高新技术产业开发区管委会城市管理局202</w:t>
      </w:r>
      <w:r>
        <w:rPr>
          <w:rFonts w:hint="eastAsia" w:ascii="仿宋" w:hAnsi="仿宋" w:eastAsia="仿宋" w:cs="仿宋"/>
          <w:b/>
          <w:bCs/>
          <w:color w:val="000000"/>
          <w:kern w:val="0"/>
          <w:sz w:val="44"/>
          <w:szCs w:val="44"/>
          <w:shd w:val="clear" w:color="auto" w:fill="FFFFFF"/>
          <w:lang w:val="en-US" w:eastAsia="zh-CN" w:bidi="ar"/>
        </w:rPr>
        <w:t>2</w:t>
      </w:r>
      <w:r>
        <w:rPr>
          <w:rFonts w:ascii="仿宋" w:hAnsi="仿宋" w:eastAsia="仿宋" w:cs="仿宋"/>
          <w:b/>
          <w:bCs/>
          <w:color w:val="000000"/>
          <w:kern w:val="0"/>
          <w:sz w:val="44"/>
          <w:szCs w:val="44"/>
          <w:shd w:val="clear" w:color="auto" w:fill="FFFFFF"/>
          <w:lang w:bidi="ar"/>
        </w:rPr>
        <w:t>年政府信息公开工作年度报告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1"/>
        <w:jc w:val="left"/>
        <w:textAlignment w:val="auto"/>
        <w:rPr>
          <w:rFonts w:hint="eastAsia" w:ascii="仿宋" w:hAnsi="仿宋" w:eastAsia="仿宋" w:cs="仿宋"/>
          <w:color w:val="000000"/>
          <w:kern w:val="0"/>
          <w:sz w:val="30"/>
          <w:szCs w:val="30"/>
          <w:shd w:val="clear" w:color="auto" w:fill="FFFFFF"/>
          <w:lang w:bidi="ar"/>
        </w:rPr>
      </w:pPr>
      <w:r>
        <w:rPr>
          <w:rFonts w:hint="eastAsia" w:ascii="仿宋" w:hAnsi="仿宋" w:eastAsia="仿宋" w:cs="仿宋"/>
          <w:color w:val="000000"/>
          <w:kern w:val="0"/>
          <w:sz w:val="30"/>
          <w:szCs w:val="30"/>
          <w:shd w:val="clear" w:color="auto" w:fill="FFFFFF"/>
          <w:lang w:val="en-US" w:eastAsia="zh-CN" w:bidi="ar"/>
        </w:rPr>
        <w:t>2022年，</w:t>
      </w:r>
      <w:r>
        <w:rPr>
          <w:rFonts w:hint="eastAsia" w:ascii="仿宋" w:hAnsi="仿宋" w:eastAsia="仿宋" w:cs="仿宋"/>
          <w:color w:val="000000"/>
          <w:kern w:val="0"/>
          <w:sz w:val="30"/>
          <w:szCs w:val="30"/>
          <w:shd w:val="clear" w:color="auto" w:fill="FFFFFF"/>
          <w:lang w:bidi="ar"/>
        </w:rPr>
        <w:t>郑州高新技术产业开发区管委会城市管理局</w:t>
      </w:r>
      <w:r>
        <w:rPr>
          <w:rFonts w:hint="eastAsia" w:ascii="仿宋" w:hAnsi="仿宋" w:eastAsia="仿宋" w:cs="仿宋"/>
          <w:color w:val="000000"/>
          <w:kern w:val="0"/>
          <w:sz w:val="30"/>
          <w:szCs w:val="30"/>
          <w:shd w:val="clear" w:color="auto" w:fill="FFFFFF"/>
          <w:lang w:val="en-US" w:eastAsia="zh-CN" w:bidi="ar"/>
        </w:rPr>
        <w:t>深入贯彻落实《中华人民共和国政府信息公开条例》，认真按照有关要求，积极、稳妥、有序推进政府信息公开各项工作，现</w:t>
      </w:r>
      <w:r>
        <w:rPr>
          <w:rFonts w:hint="eastAsia" w:ascii="仿宋" w:hAnsi="仿宋" w:eastAsia="仿宋" w:cs="仿宋"/>
          <w:color w:val="000000"/>
          <w:kern w:val="0"/>
          <w:sz w:val="30"/>
          <w:szCs w:val="30"/>
          <w:shd w:val="clear" w:color="auto" w:fill="FFFFFF"/>
          <w:lang w:bidi="ar"/>
        </w:rPr>
        <w:t>向社会公布202</w:t>
      </w:r>
      <w:r>
        <w:rPr>
          <w:rFonts w:hint="eastAsia" w:ascii="仿宋" w:hAnsi="仿宋" w:eastAsia="仿宋" w:cs="仿宋"/>
          <w:color w:val="000000"/>
          <w:kern w:val="0"/>
          <w:sz w:val="30"/>
          <w:szCs w:val="30"/>
          <w:shd w:val="clear" w:color="auto" w:fill="FFFFFF"/>
          <w:lang w:val="en-US" w:eastAsia="zh-CN" w:bidi="ar"/>
        </w:rPr>
        <w:t>2</w:t>
      </w:r>
      <w:r>
        <w:rPr>
          <w:rFonts w:hint="eastAsia" w:ascii="仿宋" w:hAnsi="仿宋" w:eastAsia="仿宋" w:cs="仿宋"/>
          <w:color w:val="000000"/>
          <w:kern w:val="0"/>
          <w:sz w:val="30"/>
          <w:szCs w:val="30"/>
          <w:shd w:val="clear" w:color="auto" w:fill="FFFFFF"/>
          <w:lang w:bidi="ar"/>
        </w:rPr>
        <w:t>年度本级政府信息公开年度报告，本报告主要由总体情况、主动公开政府信息情况、收到和处理政府信息公开申请情况、政府信息公开行政复议、行政诉讼情况、存在的主要问题及改进情况、其他需要报告的事项等六部分组成。本报告中所列数据的统计期限自202</w:t>
      </w:r>
      <w:r>
        <w:rPr>
          <w:rFonts w:hint="eastAsia" w:ascii="仿宋" w:hAnsi="仿宋" w:eastAsia="仿宋" w:cs="仿宋"/>
          <w:color w:val="000000"/>
          <w:kern w:val="0"/>
          <w:sz w:val="30"/>
          <w:szCs w:val="30"/>
          <w:shd w:val="clear" w:color="auto" w:fill="FFFFFF"/>
          <w:lang w:val="en-US" w:eastAsia="zh-CN" w:bidi="ar"/>
        </w:rPr>
        <w:t>2</w:t>
      </w:r>
      <w:r>
        <w:rPr>
          <w:rFonts w:hint="eastAsia" w:ascii="仿宋" w:hAnsi="仿宋" w:eastAsia="仿宋" w:cs="仿宋"/>
          <w:color w:val="000000"/>
          <w:kern w:val="0"/>
          <w:sz w:val="30"/>
          <w:szCs w:val="30"/>
          <w:shd w:val="clear" w:color="auto" w:fill="FFFFFF"/>
          <w:lang w:bidi="ar"/>
        </w:rPr>
        <w:t>年1月1日起至202</w:t>
      </w:r>
      <w:r>
        <w:rPr>
          <w:rFonts w:hint="eastAsia" w:ascii="仿宋" w:hAnsi="仿宋" w:eastAsia="仿宋" w:cs="仿宋"/>
          <w:color w:val="000000"/>
          <w:kern w:val="0"/>
          <w:sz w:val="30"/>
          <w:szCs w:val="30"/>
          <w:shd w:val="clear" w:color="auto" w:fill="FFFFFF"/>
          <w:lang w:val="en-US" w:eastAsia="zh-CN" w:bidi="ar"/>
        </w:rPr>
        <w:t>2</w:t>
      </w:r>
      <w:r>
        <w:rPr>
          <w:rFonts w:hint="eastAsia" w:ascii="仿宋" w:hAnsi="仿宋" w:eastAsia="仿宋" w:cs="仿宋"/>
          <w:color w:val="000000"/>
          <w:kern w:val="0"/>
          <w:sz w:val="30"/>
          <w:szCs w:val="30"/>
          <w:shd w:val="clear" w:color="auto" w:fill="FFFFFF"/>
          <w:lang w:bidi="ar"/>
        </w:rPr>
        <w:t>年12月31日止。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楷体" w:hAnsi="楷体" w:eastAsia="楷体" w:cs="楷体"/>
          <w:color w:val="000000"/>
          <w:kern w:val="0"/>
          <w:sz w:val="32"/>
          <w:szCs w:val="32"/>
          <w:shd w:val="clear" w:color="auto" w:fill="FFFFFF"/>
          <w:lang w:bidi="ar"/>
        </w:rPr>
      </w:pPr>
      <w:r>
        <w:rPr>
          <w:rFonts w:ascii="黑体" w:hAnsi="宋体" w:eastAsia="黑体" w:cs="黑体"/>
          <w:color w:val="000000"/>
          <w:kern w:val="0"/>
          <w:sz w:val="32"/>
          <w:szCs w:val="32"/>
          <w:shd w:val="clear" w:color="auto" w:fill="FFFFFF"/>
          <w:lang w:bidi="ar"/>
        </w:rPr>
        <w:t>一、总体情况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楷体" w:hAnsi="楷体" w:eastAsia="楷体" w:cs="楷体"/>
          <w:color w:val="000000"/>
          <w:sz w:val="32"/>
          <w:szCs w:val="32"/>
          <w:shd w:val="clear" w:color="auto" w:fill="FFFFFF"/>
        </w:rPr>
      </w:pPr>
      <w:r>
        <w:rPr>
          <w:rFonts w:hint="eastAsia" w:ascii="楷体" w:hAnsi="楷体" w:eastAsia="楷体" w:cs="楷体"/>
          <w:color w:val="000000"/>
          <w:kern w:val="0"/>
          <w:sz w:val="32"/>
          <w:szCs w:val="32"/>
          <w:shd w:val="clear" w:color="auto" w:fill="FFFFFF"/>
          <w:lang w:bidi="ar"/>
        </w:rPr>
        <w:t>（一）</w:t>
      </w:r>
      <w:r>
        <w:rPr>
          <w:rFonts w:hint="eastAsia" w:ascii="楷体" w:hAnsi="楷体" w:eastAsia="楷体" w:cs="楷体"/>
          <w:color w:val="000000"/>
          <w:sz w:val="32"/>
          <w:szCs w:val="32"/>
          <w:shd w:val="clear" w:color="auto" w:fill="FFFFFF"/>
        </w:rPr>
        <w:t>主动公开工作开展情况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pPr>
      <w:r>
        <w:rPr>
          <w:rFonts w:hint="eastAsia" w:ascii="仿宋" w:hAnsi="仿宋" w:eastAsia="仿宋" w:cs="仿宋"/>
          <w:color w:val="000000"/>
          <w:kern w:val="0"/>
          <w:sz w:val="30"/>
          <w:szCs w:val="30"/>
          <w:shd w:val="clear" w:color="auto" w:fill="FFFFFF"/>
          <w:lang w:bidi="ar"/>
        </w:rPr>
        <w:t>截至202</w:t>
      </w:r>
      <w:r>
        <w:rPr>
          <w:rFonts w:hint="eastAsia" w:ascii="仿宋" w:hAnsi="仿宋" w:eastAsia="仿宋" w:cs="仿宋"/>
          <w:color w:val="000000"/>
          <w:kern w:val="0"/>
          <w:sz w:val="30"/>
          <w:szCs w:val="30"/>
          <w:shd w:val="clear" w:color="auto" w:fill="FFFFFF"/>
          <w:lang w:val="en-US" w:eastAsia="zh-CN" w:bidi="ar"/>
        </w:rPr>
        <w:t>2</w:t>
      </w:r>
      <w:r>
        <w:rPr>
          <w:rFonts w:hint="eastAsia" w:ascii="仿宋" w:hAnsi="仿宋" w:eastAsia="仿宋" w:cs="仿宋"/>
          <w:color w:val="000000"/>
          <w:kern w:val="0"/>
          <w:sz w:val="30"/>
          <w:szCs w:val="30"/>
          <w:shd w:val="clear" w:color="auto" w:fill="FFFFFF"/>
          <w:lang w:bidi="ar"/>
        </w:rPr>
        <w:t>年12月31日，城市管理局先后在国家企业信用信息网站、信用郑州网站上传公示行政处罚2</w:t>
      </w:r>
      <w:r>
        <w:rPr>
          <w:rFonts w:hint="eastAsia" w:ascii="仿宋" w:hAnsi="仿宋" w:eastAsia="仿宋" w:cs="仿宋"/>
          <w:color w:val="000000"/>
          <w:kern w:val="0"/>
          <w:sz w:val="30"/>
          <w:szCs w:val="30"/>
          <w:shd w:val="clear" w:color="auto" w:fill="FFFFFF"/>
          <w:lang w:val="en-US" w:eastAsia="zh-CN" w:bidi="ar"/>
        </w:rPr>
        <w:t>59</w:t>
      </w:r>
      <w:r>
        <w:rPr>
          <w:rFonts w:hint="eastAsia" w:ascii="仿宋" w:hAnsi="仿宋" w:eastAsia="仿宋" w:cs="仿宋"/>
          <w:color w:val="000000"/>
          <w:kern w:val="0"/>
          <w:sz w:val="30"/>
          <w:szCs w:val="30"/>
          <w:shd w:val="clear" w:color="auto" w:fill="FFFFFF"/>
          <w:lang w:bidi="ar"/>
        </w:rPr>
        <w:t>项，行政许可</w:t>
      </w:r>
      <w:r>
        <w:rPr>
          <w:rFonts w:hint="eastAsia" w:ascii="仿宋" w:hAnsi="仿宋" w:eastAsia="仿宋" w:cs="仿宋"/>
          <w:color w:val="000000"/>
          <w:kern w:val="0"/>
          <w:sz w:val="30"/>
          <w:szCs w:val="30"/>
          <w:shd w:val="clear" w:color="auto" w:fill="FFFFFF"/>
          <w:lang w:val="en-US" w:eastAsia="zh-CN" w:bidi="ar"/>
        </w:rPr>
        <w:t>73项，行政强制7项</w:t>
      </w:r>
      <w:r>
        <w:rPr>
          <w:rFonts w:hint="eastAsia" w:ascii="仿宋" w:hAnsi="仿宋" w:eastAsia="仿宋" w:cs="仿宋"/>
          <w:color w:val="000000"/>
          <w:kern w:val="0"/>
          <w:sz w:val="30"/>
          <w:szCs w:val="30"/>
          <w:shd w:val="clear" w:color="auto" w:fill="FFFFFF"/>
          <w:lang w:bidi="ar"/>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xml:space="preserve">（二）依申请公开工作开展情况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default" w:ascii="仿宋" w:hAnsi="仿宋" w:eastAsia="仿宋" w:cs="仿宋"/>
          <w:color w:val="000000"/>
          <w:kern w:val="0"/>
          <w:sz w:val="30"/>
          <w:szCs w:val="30"/>
          <w:shd w:val="clear" w:color="auto" w:fill="FFFFFF"/>
          <w:lang w:bidi="ar"/>
        </w:rPr>
      </w:pPr>
      <w:r>
        <w:rPr>
          <w:rFonts w:hint="eastAsia" w:ascii="仿宋" w:hAnsi="仿宋" w:eastAsia="仿宋" w:cs="仿宋"/>
          <w:color w:val="000000"/>
          <w:kern w:val="0"/>
          <w:sz w:val="30"/>
          <w:szCs w:val="30"/>
          <w:shd w:val="clear" w:color="auto" w:fill="FFFFFF"/>
          <w:lang w:bidi="ar"/>
        </w:rPr>
        <w:t>积极处理依申请公开，保障依申请公开渠道的畅通，完善依申请公开工作制度，并依法依规妥善处理依申请信息公开。截至202</w:t>
      </w:r>
      <w:r>
        <w:rPr>
          <w:rFonts w:hint="eastAsia" w:ascii="仿宋" w:hAnsi="仿宋" w:eastAsia="仿宋" w:cs="仿宋"/>
          <w:color w:val="000000"/>
          <w:kern w:val="0"/>
          <w:sz w:val="30"/>
          <w:szCs w:val="30"/>
          <w:shd w:val="clear" w:color="auto" w:fill="FFFFFF"/>
          <w:lang w:val="en-US" w:eastAsia="zh-CN" w:bidi="ar"/>
        </w:rPr>
        <w:t>2</w:t>
      </w:r>
      <w:r>
        <w:rPr>
          <w:rFonts w:hint="eastAsia" w:ascii="仿宋" w:hAnsi="仿宋" w:eastAsia="仿宋" w:cs="仿宋"/>
          <w:color w:val="000000"/>
          <w:kern w:val="0"/>
          <w:sz w:val="30"/>
          <w:szCs w:val="30"/>
          <w:shd w:val="clear" w:color="auto" w:fill="FFFFFF"/>
          <w:lang w:bidi="ar"/>
        </w:rPr>
        <w:t>年12月31日，</w:t>
      </w:r>
      <w:r>
        <w:rPr>
          <w:rFonts w:hint="eastAsia" w:ascii="仿宋" w:hAnsi="仿宋" w:eastAsia="仿宋" w:cs="仿宋"/>
          <w:color w:val="000000"/>
          <w:kern w:val="0"/>
          <w:sz w:val="30"/>
          <w:szCs w:val="30"/>
          <w:shd w:val="clear" w:color="auto" w:fill="FFFFFF"/>
          <w:lang w:val="en-US" w:eastAsia="zh-CN" w:bidi="ar"/>
        </w:rPr>
        <w:t>高新区城市管理局</w:t>
      </w:r>
      <w:r>
        <w:rPr>
          <w:rFonts w:hint="eastAsia" w:ascii="仿宋" w:hAnsi="仿宋" w:eastAsia="仿宋" w:cs="仿宋"/>
          <w:color w:val="000000"/>
          <w:kern w:val="0"/>
          <w:sz w:val="30"/>
          <w:szCs w:val="30"/>
          <w:shd w:val="clear" w:color="auto" w:fill="FFFFFF"/>
          <w:lang w:bidi="ar"/>
        </w:rPr>
        <w:t>共受理政府信息公开申请</w:t>
      </w:r>
      <w:r>
        <w:rPr>
          <w:rFonts w:hint="eastAsia" w:ascii="仿宋" w:hAnsi="仿宋" w:eastAsia="仿宋" w:cs="仿宋"/>
          <w:color w:val="000000"/>
          <w:kern w:val="0"/>
          <w:sz w:val="30"/>
          <w:szCs w:val="30"/>
          <w:shd w:val="clear" w:color="auto" w:fill="FFFFFF"/>
          <w:lang w:val="en-US" w:eastAsia="zh-CN" w:bidi="ar"/>
        </w:rPr>
        <w:t>11</w:t>
      </w:r>
      <w:r>
        <w:rPr>
          <w:rFonts w:hint="eastAsia" w:ascii="仿宋" w:hAnsi="仿宋" w:eastAsia="仿宋" w:cs="仿宋"/>
          <w:color w:val="000000"/>
          <w:kern w:val="0"/>
          <w:sz w:val="30"/>
          <w:szCs w:val="30"/>
          <w:shd w:val="clear" w:color="auto" w:fill="FFFFFF"/>
          <w:lang w:bidi="ar"/>
        </w:rPr>
        <w:t>件，答复政府信息公开申请</w:t>
      </w:r>
      <w:r>
        <w:rPr>
          <w:rFonts w:hint="eastAsia" w:ascii="仿宋" w:hAnsi="仿宋" w:eastAsia="仿宋" w:cs="仿宋"/>
          <w:color w:val="000000"/>
          <w:kern w:val="0"/>
          <w:sz w:val="30"/>
          <w:szCs w:val="30"/>
          <w:shd w:val="clear" w:color="auto" w:fill="FFFFFF"/>
          <w:lang w:val="en-US" w:eastAsia="zh-CN" w:bidi="ar"/>
        </w:rPr>
        <w:t>9</w:t>
      </w:r>
      <w:r>
        <w:rPr>
          <w:rFonts w:hint="eastAsia" w:ascii="仿宋" w:hAnsi="仿宋" w:eastAsia="仿宋" w:cs="仿宋"/>
          <w:color w:val="000000"/>
          <w:kern w:val="0"/>
          <w:sz w:val="30"/>
          <w:szCs w:val="30"/>
          <w:shd w:val="clear" w:color="auto" w:fill="FFFFFF"/>
          <w:lang w:bidi="ar"/>
        </w:rPr>
        <w:t>件，均在法定期限内办结，</w:t>
      </w:r>
      <w:r>
        <w:rPr>
          <w:rFonts w:hint="eastAsia" w:ascii="仿宋" w:hAnsi="仿宋" w:eastAsia="仿宋" w:cs="仿宋"/>
          <w:color w:val="000000"/>
          <w:kern w:val="0"/>
          <w:sz w:val="30"/>
          <w:szCs w:val="30"/>
          <w:shd w:val="clear" w:color="auto" w:fill="FFFFFF"/>
          <w:lang w:val="en-US" w:eastAsia="zh-CN" w:bidi="ar"/>
        </w:rPr>
        <w:t>2</w:t>
      </w:r>
      <w:r>
        <w:rPr>
          <w:rFonts w:hint="eastAsia" w:ascii="仿宋" w:hAnsi="仿宋" w:eastAsia="仿宋" w:cs="仿宋"/>
          <w:color w:val="000000"/>
          <w:kern w:val="0"/>
          <w:sz w:val="30"/>
          <w:szCs w:val="30"/>
          <w:shd w:val="clear" w:color="auto" w:fill="FFFFFF"/>
          <w:lang w:bidi="ar"/>
        </w:rPr>
        <w:t>件结转下一年办理。因政府信息公开申请产生行政复议</w:t>
      </w:r>
      <w:r>
        <w:rPr>
          <w:rFonts w:hint="eastAsia" w:ascii="仿宋" w:hAnsi="仿宋" w:eastAsia="仿宋" w:cs="仿宋"/>
          <w:color w:val="000000"/>
          <w:kern w:val="0"/>
          <w:sz w:val="30"/>
          <w:szCs w:val="30"/>
          <w:shd w:val="clear" w:color="auto" w:fill="FFFFFF"/>
          <w:lang w:val="en-US" w:eastAsia="zh-CN" w:bidi="ar"/>
        </w:rPr>
        <w:t>3</w:t>
      </w:r>
      <w:r>
        <w:rPr>
          <w:rFonts w:hint="eastAsia" w:ascii="仿宋" w:hAnsi="仿宋" w:eastAsia="仿宋" w:cs="仿宋"/>
          <w:color w:val="000000"/>
          <w:kern w:val="0"/>
          <w:sz w:val="30"/>
          <w:szCs w:val="30"/>
          <w:shd w:val="clear" w:color="auto" w:fill="FFFFFF"/>
          <w:lang w:bidi="ar"/>
        </w:rPr>
        <w:t>起，</w:t>
      </w:r>
      <w:r>
        <w:rPr>
          <w:rFonts w:hint="eastAsia" w:ascii="仿宋" w:hAnsi="仿宋" w:eastAsia="仿宋" w:cs="仿宋"/>
          <w:color w:val="000000"/>
          <w:kern w:val="0"/>
          <w:sz w:val="30"/>
          <w:szCs w:val="30"/>
          <w:shd w:val="clear" w:color="auto" w:fill="FFFFFF"/>
          <w:lang w:val="en-US" w:eastAsia="zh-CN" w:bidi="ar"/>
        </w:rPr>
        <w:t>均胜诉</w:t>
      </w:r>
      <w:r>
        <w:rPr>
          <w:rFonts w:hint="eastAsia" w:ascii="仿宋" w:hAnsi="仿宋" w:eastAsia="仿宋" w:cs="仿宋"/>
          <w:color w:val="000000"/>
          <w:kern w:val="0"/>
          <w:sz w:val="30"/>
          <w:szCs w:val="30"/>
          <w:shd w:val="clear" w:color="auto" w:fill="FFFFFF"/>
          <w:lang w:bidi="ar"/>
        </w:rPr>
        <w:t>；行政诉讼</w:t>
      </w:r>
      <w:r>
        <w:rPr>
          <w:rFonts w:hint="eastAsia" w:ascii="仿宋" w:hAnsi="仿宋" w:eastAsia="仿宋" w:cs="仿宋"/>
          <w:color w:val="000000"/>
          <w:kern w:val="0"/>
          <w:sz w:val="30"/>
          <w:szCs w:val="30"/>
          <w:shd w:val="clear" w:color="auto" w:fill="FFFFFF"/>
          <w:lang w:val="en-US" w:eastAsia="zh-CN" w:bidi="ar"/>
        </w:rPr>
        <w:t>5</w:t>
      </w:r>
      <w:r>
        <w:rPr>
          <w:rFonts w:hint="eastAsia" w:ascii="仿宋" w:hAnsi="仿宋" w:eastAsia="仿宋" w:cs="仿宋"/>
          <w:color w:val="000000"/>
          <w:kern w:val="0"/>
          <w:sz w:val="30"/>
          <w:szCs w:val="30"/>
          <w:shd w:val="clear" w:color="auto" w:fill="FFFFFF"/>
          <w:lang w:bidi="ar"/>
        </w:rPr>
        <w:t>起，</w:t>
      </w:r>
      <w:r>
        <w:rPr>
          <w:rFonts w:hint="eastAsia" w:ascii="仿宋" w:hAnsi="仿宋" w:eastAsia="仿宋" w:cs="仿宋"/>
          <w:color w:val="000000"/>
          <w:kern w:val="0"/>
          <w:sz w:val="30"/>
          <w:szCs w:val="30"/>
          <w:shd w:val="clear" w:color="auto" w:fill="FFFFFF"/>
          <w:lang w:val="en-US" w:eastAsia="zh-CN" w:bidi="ar"/>
        </w:rPr>
        <w:t>其中胜诉2</w:t>
      </w:r>
      <w:r>
        <w:rPr>
          <w:rFonts w:hint="eastAsia" w:ascii="仿宋" w:hAnsi="仿宋" w:eastAsia="仿宋" w:cs="仿宋"/>
          <w:color w:val="000000"/>
          <w:kern w:val="0"/>
          <w:sz w:val="30"/>
          <w:szCs w:val="30"/>
          <w:shd w:val="clear" w:color="auto" w:fill="FFFFFF"/>
          <w:lang w:bidi="ar"/>
        </w:rPr>
        <w:t>起，</w:t>
      </w:r>
      <w:r>
        <w:rPr>
          <w:rFonts w:hint="eastAsia" w:ascii="仿宋" w:hAnsi="仿宋" w:eastAsia="仿宋" w:cs="仿宋"/>
          <w:color w:val="000000"/>
          <w:kern w:val="0"/>
          <w:sz w:val="30"/>
          <w:szCs w:val="30"/>
          <w:shd w:val="clear" w:color="auto" w:fill="FFFFFF"/>
          <w:lang w:val="en-US" w:eastAsia="zh-CN" w:bidi="ar"/>
        </w:rPr>
        <w:t>其他结果</w:t>
      </w:r>
      <w:r>
        <w:rPr>
          <w:rFonts w:hint="eastAsia" w:ascii="仿宋" w:hAnsi="仿宋" w:eastAsia="仿宋" w:cs="仿宋"/>
          <w:color w:val="000000"/>
          <w:kern w:val="0"/>
          <w:sz w:val="30"/>
          <w:szCs w:val="30"/>
          <w:shd w:val="clear" w:color="auto" w:fill="FFFFFF"/>
          <w:lang w:bidi="ar"/>
        </w:rPr>
        <w:t>2起，尚未审结1起。</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楷体" w:hAnsi="楷体" w:eastAsia="楷体" w:cs="楷体"/>
          <w:color w:val="000000"/>
          <w:kern w:val="0"/>
          <w:sz w:val="32"/>
          <w:szCs w:val="32"/>
          <w:shd w:val="clear" w:color="auto" w:fill="FFFFFF"/>
          <w:lang w:val="en-US" w:eastAsia="zh-CN" w:bidi="ar"/>
        </w:rPr>
      </w:pPr>
      <w:r>
        <w:rPr>
          <w:rFonts w:hint="eastAsia"/>
          <w:lang w:bidi="ar"/>
        </w:rPr>
        <w:t xml:space="preserve">      </w:t>
      </w:r>
      <w:r>
        <w:rPr>
          <w:rFonts w:hint="eastAsia" w:ascii="楷体" w:hAnsi="楷体" w:eastAsia="楷体" w:cs="楷体"/>
          <w:color w:val="000000"/>
          <w:kern w:val="0"/>
          <w:sz w:val="32"/>
          <w:szCs w:val="32"/>
          <w:shd w:val="clear" w:color="auto" w:fill="FFFFFF"/>
          <w:lang w:val="en-US" w:eastAsia="zh-CN" w:bidi="ar"/>
        </w:rPr>
        <w:t>（三）政府信息管理工作开展情况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仿宋" w:hAnsi="仿宋" w:eastAsia="仿宋" w:cs="仿宋"/>
          <w:color w:val="000000"/>
          <w:kern w:val="0"/>
          <w:sz w:val="30"/>
          <w:szCs w:val="30"/>
          <w:shd w:val="clear" w:color="auto" w:fill="FFFFFF"/>
          <w:lang w:bidi="ar"/>
        </w:rPr>
      </w:pPr>
      <w:r>
        <w:rPr>
          <w:rFonts w:hint="eastAsia" w:ascii="仿宋" w:hAnsi="仿宋" w:eastAsia="仿宋" w:cs="仿宋"/>
          <w:color w:val="000000"/>
          <w:kern w:val="0"/>
          <w:sz w:val="30"/>
          <w:szCs w:val="30"/>
          <w:shd w:val="clear" w:color="auto" w:fill="FFFFFF"/>
          <w:lang w:bidi="ar"/>
        </w:rPr>
        <w:t>严格按照《中华人民共和国政府信息公开条例》的要求，</w:t>
      </w:r>
      <w:r>
        <w:rPr>
          <w:rFonts w:hint="eastAsia" w:ascii="仿宋" w:hAnsi="仿宋" w:eastAsia="仿宋" w:cs="仿宋"/>
          <w:color w:val="000000"/>
          <w:kern w:val="0"/>
          <w:sz w:val="30"/>
          <w:szCs w:val="30"/>
          <w:shd w:val="clear" w:color="auto" w:fill="FFFFFF"/>
          <w:lang w:val="en-US" w:eastAsia="zh-CN" w:bidi="ar"/>
        </w:rPr>
        <w:t>依据各业务科室职责</w:t>
      </w:r>
      <w:r>
        <w:rPr>
          <w:rFonts w:hint="eastAsia" w:ascii="仿宋" w:hAnsi="仿宋" w:eastAsia="仿宋" w:cs="仿宋"/>
          <w:color w:val="000000"/>
          <w:kern w:val="0"/>
          <w:sz w:val="30"/>
          <w:szCs w:val="30"/>
          <w:shd w:val="clear" w:color="auto" w:fill="FFFFFF"/>
          <w:lang w:bidi="ar"/>
        </w:rPr>
        <w:t>予以分工</w:t>
      </w:r>
      <w:r>
        <w:rPr>
          <w:rFonts w:hint="eastAsia" w:ascii="仿宋" w:hAnsi="仿宋" w:eastAsia="仿宋" w:cs="仿宋"/>
          <w:color w:val="000000"/>
          <w:kern w:val="0"/>
          <w:sz w:val="30"/>
          <w:szCs w:val="30"/>
          <w:shd w:val="clear" w:color="auto" w:fill="FFFFFF"/>
          <w:lang w:eastAsia="zh-CN" w:bidi="ar"/>
        </w:rPr>
        <w:t>：</w:t>
      </w:r>
      <w:r>
        <w:rPr>
          <w:rFonts w:hint="eastAsia" w:ascii="仿宋" w:hAnsi="仿宋" w:eastAsia="仿宋" w:cs="仿宋"/>
          <w:color w:val="000000"/>
          <w:kern w:val="0"/>
          <w:sz w:val="30"/>
          <w:szCs w:val="30"/>
          <w:shd w:val="clear" w:color="auto" w:fill="FFFFFF"/>
          <w:lang w:val="en-US" w:eastAsia="zh-CN" w:bidi="ar"/>
        </w:rPr>
        <w:t>由</w:t>
      </w:r>
      <w:r>
        <w:rPr>
          <w:rFonts w:hint="eastAsia" w:ascii="仿宋" w:hAnsi="仿宋" w:eastAsia="仿宋" w:cs="仿宋"/>
          <w:color w:val="000000"/>
          <w:kern w:val="0"/>
          <w:sz w:val="30"/>
          <w:szCs w:val="30"/>
          <w:shd w:val="clear" w:color="auto" w:fill="FFFFFF"/>
          <w:lang w:bidi="ar"/>
        </w:rPr>
        <w:t>办公室牵头，</w:t>
      </w:r>
      <w:r>
        <w:rPr>
          <w:rFonts w:hint="eastAsia" w:ascii="仿宋" w:hAnsi="仿宋" w:eastAsia="仿宋" w:cs="仿宋"/>
          <w:color w:val="000000"/>
          <w:kern w:val="0"/>
          <w:sz w:val="30"/>
          <w:szCs w:val="30"/>
          <w:shd w:val="clear" w:color="auto" w:fill="FFFFFF"/>
          <w:lang w:val="en-US" w:eastAsia="zh-CN" w:bidi="ar"/>
        </w:rPr>
        <w:t>设立</w:t>
      </w:r>
      <w:r>
        <w:rPr>
          <w:rFonts w:hint="eastAsia" w:ascii="仿宋" w:hAnsi="仿宋" w:eastAsia="仿宋" w:cs="仿宋"/>
          <w:color w:val="000000"/>
          <w:kern w:val="0"/>
          <w:sz w:val="30"/>
          <w:szCs w:val="30"/>
          <w:shd w:val="clear" w:color="auto" w:fill="FFFFFF"/>
          <w:lang w:bidi="ar"/>
        </w:rPr>
        <w:t>联络员</w:t>
      </w:r>
      <w:r>
        <w:rPr>
          <w:rFonts w:hint="eastAsia" w:ascii="仿宋" w:hAnsi="仿宋" w:eastAsia="仿宋" w:cs="仿宋"/>
          <w:color w:val="000000"/>
          <w:kern w:val="0"/>
          <w:sz w:val="30"/>
          <w:szCs w:val="30"/>
          <w:shd w:val="clear" w:color="auto" w:fill="FFFFFF"/>
          <w:lang w:eastAsia="zh-CN" w:bidi="ar"/>
        </w:rPr>
        <w:t>、</w:t>
      </w:r>
      <w:r>
        <w:rPr>
          <w:rFonts w:hint="eastAsia" w:ascii="仿宋" w:hAnsi="仿宋" w:eastAsia="仿宋" w:cs="仿宋"/>
          <w:color w:val="000000"/>
          <w:kern w:val="0"/>
          <w:sz w:val="30"/>
          <w:szCs w:val="30"/>
          <w:shd w:val="clear" w:color="auto" w:fill="FFFFFF"/>
          <w:lang w:val="en-US" w:eastAsia="zh-CN" w:bidi="ar"/>
        </w:rPr>
        <w:t>科室工作专员、</w:t>
      </w:r>
      <w:r>
        <w:rPr>
          <w:rFonts w:hint="eastAsia" w:ascii="仿宋" w:hAnsi="仿宋" w:eastAsia="仿宋" w:cs="仿宋"/>
          <w:color w:val="000000"/>
          <w:kern w:val="0"/>
          <w:sz w:val="30"/>
          <w:szCs w:val="30"/>
          <w:shd w:val="clear" w:color="auto" w:fill="FFFFFF"/>
          <w:lang w:bidi="ar"/>
        </w:rPr>
        <w:t>分管领导</w:t>
      </w:r>
      <w:r>
        <w:rPr>
          <w:rFonts w:hint="eastAsia" w:ascii="仿宋" w:hAnsi="仿宋" w:eastAsia="仿宋" w:cs="仿宋"/>
          <w:color w:val="000000"/>
          <w:kern w:val="0"/>
          <w:sz w:val="30"/>
          <w:szCs w:val="30"/>
          <w:shd w:val="clear" w:color="auto" w:fill="FFFFFF"/>
          <w:lang w:val="en-US" w:eastAsia="zh-CN" w:bidi="ar"/>
        </w:rPr>
        <w:t>的工作模式，有效</w:t>
      </w:r>
      <w:r>
        <w:rPr>
          <w:rFonts w:hint="eastAsia" w:ascii="仿宋" w:hAnsi="仿宋" w:eastAsia="仿宋" w:cs="仿宋"/>
          <w:color w:val="000000"/>
          <w:kern w:val="0"/>
          <w:sz w:val="30"/>
          <w:szCs w:val="30"/>
          <w:shd w:val="clear" w:color="auto" w:fill="FFFFFF"/>
          <w:lang w:bidi="ar"/>
        </w:rPr>
        <w:t>实现政府信息管理工作流程化、标准化、规范化</w:t>
      </w:r>
      <w:r>
        <w:rPr>
          <w:rFonts w:hint="eastAsia" w:ascii="仿宋" w:hAnsi="仿宋" w:eastAsia="仿宋" w:cs="仿宋"/>
          <w:color w:val="000000"/>
          <w:kern w:val="0"/>
          <w:sz w:val="30"/>
          <w:szCs w:val="30"/>
          <w:shd w:val="clear" w:color="auto" w:fill="FFFFFF"/>
          <w:lang w:eastAsia="zh-CN" w:bidi="ar"/>
        </w:rPr>
        <w:t>。</w:t>
      </w:r>
      <w:r>
        <w:rPr>
          <w:rFonts w:hint="eastAsia" w:ascii="仿宋" w:hAnsi="仿宋" w:eastAsia="仿宋" w:cs="仿宋"/>
          <w:color w:val="000000"/>
          <w:kern w:val="0"/>
          <w:sz w:val="30"/>
          <w:szCs w:val="30"/>
          <w:shd w:val="clear" w:color="auto" w:fill="FFFFFF"/>
          <w:lang w:bidi="ar"/>
        </w:rPr>
        <w:t>同时，注重政务公开工作专员的业务素质，按时参加业务培训，保证政府信息管理工作开展的有序、稳定推进。</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楷体" w:hAnsi="楷体" w:eastAsia="楷体" w:cs="楷体"/>
          <w:color w:val="000000"/>
          <w:kern w:val="0"/>
          <w:sz w:val="32"/>
          <w:szCs w:val="32"/>
          <w:shd w:val="clear" w:color="auto" w:fill="FFFFFF"/>
          <w:lang w:val="en-US" w:eastAsia="zh-CN" w:bidi="ar"/>
        </w:rPr>
      </w:pPr>
      <w:r>
        <w:rPr>
          <w:rFonts w:hint="eastAsia" w:ascii="楷体" w:hAnsi="楷体" w:eastAsia="楷体" w:cs="楷体"/>
          <w:color w:val="000000"/>
          <w:kern w:val="0"/>
          <w:sz w:val="32"/>
          <w:szCs w:val="32"/>
          <w:shd w:val="clear" w:color="auto" w:fill="FFFFFF"/>
          <w:lang w:val="en-US" w:eastAsia="zh-CN" w:bidi="ar"/>
        </w:rPr>
        <w:t>（四）政府信息公开平台建设工作开展情况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仿宋" w:hAnsi="仿宋" w:eastAsia="仿宋" w:cs="仿宋"/>
          <w:color w:val="000000"/>
          <w:kern w:val="0"/>
          <w:sz w:val="30"/>
          <w:szCs w:val="30"/>
          <w:shd w:val="clear" w:color="auto" w:fill="FFFFFF"/>
          <w:lang w:val="en-US" w:eastAsia="zh-CN" w:bidi="ar"/>
        </w:rPr>
      </w:pPr>
      <w:r>
        <w:rPr>
          <w:rFonts w:hint="eastAsia" w:ascii="仿宋" w:hAnsi="仿宋" w:eastAsia="仿宋" w:cs="仿宋"/>
          <w:color w:val="000000"/>
          <w:kern w:val="0"/>
          <w:sz w:val="30"/>
          <w:szCs w:val="30"/>
          <w:shd w:val="clear" w:color="auto" w:fill="FFFFFF"/>
          <w:lang w:val="en-US" w:eastAsia="zh-CN" w:bidi="ar"/>
        </w:rPr>
        <w:t>根据郑州高新技术产业开发区管理委员会政务公开官方网站、郑州市政务公开官方网站的要求，发布符合规定要求的政务和政府公开信息，保证了信息公开工作正常运转，2022年度共计上报信息公开事项339项。</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楷体" w:hAnsi="楷体" w:eastAsia="楷体" w:cs="楷体"/>
          <w:color w:val="000000"/>
          <w:kern w:val="0"/>
          <w:sz w:val="32"/>
          <w:szCs w:val="32"/>
          <w:shd w:val="clear" w:color="auto" w:fill="FFFFFF"/>
          <w:lang w:val="en-US" w:eastAsia="zh-CN" w:bidi="ar"/>
        </w:rPr>
      </w:pPr>
      <w:r>
        <w:rPr>
          <w:rFonts w:hint="eastAsia" w:ascii="楷体" w:hAnsi="楷体" w:eastAsia="楷体" w:cs="楷体"/>
          <w:color w:val="000000"/>
          <w:kern w:val="0"/>
          <w:sz w:val="32"/>
          <w:szCs w:val="32"/>
          <w:shd w:val="clear" w:color="auto" w:fill="FFFFFF"/>
          <w:lang w:val="en-US" w:eastAsia="zh-CN" w:bidi="ar"/>
        </w:rPr>
        <w:t>（五）监督保障工作开展情况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仿宋" w:hAnsi="仿宋" w:eastAsia="仿宋" w:cs="仿宋"/>
          <w:color w:val="000000"/>
          <w:kern w:val="0"/>
          <w:sz w:val="30"/>
          <w:szCs w:val="30"/>
          <w:shd w:val="clear" w:color="auto" w:fill="FFFFFF"/>
          <w:lang w:val="en-US" w:eastAsia="zh-CN" w:bidi="ar"/>
        </w:rPr>
      </w:pPr>
      <w:r>
        <w:rPr>
          <w:rFonts w:hint="eastAsia" w:ascii="仿宋" w:hAnsi="仿宋" w:eastAsia="仿宋" w:cs="仿宋"/>
          <w:b/>
          <w:bCs/>
          <w:color w:val="000000"/>
          <w:kern w:val="0"/>
          <w:sz w:val="30"/>
          <w:szCs w:val="30"/>
          <w:shd w:val="clear" w:color="auto" w:fill="FFFFFF"/>
          <w:lang w:val="en-US" w:eastAsia="zh-CN" w:bidi="ar"/>
        </w:rPr>
        <w:t>一是</w:t>
      </w:r>
      <w:r>
        <w:rPr>
          <w:rFonts w:hint="eastAsia" w:ascii="仿宋" w:hAnsi="仿宋" w:eastAsia="仿宋" w:cs="仿宋"/>
          <w:color w:val="000000"/>
          <w:kern w:val="0"/>
          <w:sz w:val="30"/>
          <w:szCs w:val="30"/>
          <w:shd w:val="clear" w:color="auto" w:fill="FFFFFF"/>
          <w:lang w:val="en-US" w:eastAsia="zh-CN" w:bidi="ar"/>
        </w:rPr>
        <w:t>规范信息发布流程，按照“谁公开、谁负责”的原则，严格落实信息安全主体责任，确保发布信息内容安全、准确。</w:t>
      </w:r>
      <w:r>
        <w:rPr>
          <w:rFonts w:hint="default" w:ascii="仿宋" w:hAnsi="仿宋" w:eastAsia="仿宋" w:cs="仿宋"/>
          <w:b/>
          <w:bCs/>
          <w:color w:val="000000"/>
          <w:kern w:val="0"/>
          <w:sz w:val="30"/>
          <w:szCs w:val="30"/>
          <w:shd w:val="clear" w:color="auto" w:fill="FFFFFF"/>
          <w:lang w:val="en-US" w:eastAsia="zh-CN" w:bidi="ar"/>
        </w:rPr>
        <w:t>二是</w:t>
      </w:r>
      <w:r>
        <w:rPr>
          <w:rFonts w:hint="eastAsia" w:ascii="仿宋" w:hAnsi="仿宋" w:eastAsia="仿宋" w:cs="仿宋"/>
          <w:color w:val="000000"/>
          <w:kern w:val="0"/>
          <w:sz w:val="30"/>
          <w:szCs w:val="30"/>
          <w:shd w:val="clear" w:color="auto" w:fill="FFFFFF"/>
          <w:lang w:val="en-US" w:eastAsia="zh-CN" w:bidi="ar"/>
        </w:rPr>
        <w:t>针对重大事项，严格依据相关法律法规的规定进行分析和研判，将能予公开的信息及时进行告知。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二、主动公开政府信息情况</w:t>
      </w:r>
    </w:p>
    <w:tbl>
      <w:tblPr>
        <w:tblStyle w:val="7"/>
        <w:tblW w:w="8720" w:type="dxa"/>
        <w:jc w:val="center"/>
        <w:tblLayout w:type="fixed"/>
        <w:tblCellMar>
          <w:top w:w="0" w:type="dxa"/>
          <w:left w:w="108" w:type="dxa"/>
          <w:bottom w:w="0" w:type="dxa"/>
          <w:right w:w="108" w:type="dxa"/>
        </w:tblCellMar>
      </w:tblPr>
      <w:tblGrid>
        <w:gridCol w:w="2357"/>
        <w:gridCol w:w="2208"/>
        <w:gridCol w:w="2012"/>
        <w:gridCol w:w="2143"/>
      </w:tblGrid>
      <w:tr>
        <w:tblPrEx>
          <w:tblCellMar>
            <w:top w:w="0" w:type="dxa"/>
            <w:left w:w="108" w:type="dxa"/>
            <w:bottom w:w="0" w:type="dxa"/>
            <w:right w:w="108" w:type="dxa"/>
          </w:tblCellMar>
        </w:tblPrEx>
        <w:trPr>
          <w:trHeight w:val="503" w:hRule="atLeast"/>
          <w:jc w:val="center"/>
        </w:trPr>
        <w:tc>
          <w:tcPr>
            <w:tcW w:w="872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108" w:type="dxa"/>
            <w:bottom w:w="0" w:type="dxa"/>
            <w:right w:w="108" w:type="dxa"/>
          </w:tblCellMar>
        </w:tblPrEx>
        <w:trPr>
          <w:trHeight w:val="503"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信息内容</w:t>
            </w:r>
          </w:p>
        </w:tc>
        <w:tc>
          <w:tcPr>
            <w:tcW w:w="22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本年新制作数量</w:t>
            </w:r>
          </w:p>
        </w:tc>
        <w:tc>
          <w:tcPr>
            <w:tcW w:w="20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本年新公开数量</w:t>
            </w:r>
          </w:p>
        </w:tc>
        <w:tc>
          <w:tcPr>
            <w:tcW w:w="2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对外公开总数量</w:t>
            </w:r>
          </w:p>
        </w:tc>
      </w:tr>
      <w:tr>
        <w:tblPrEx>
          <w:tblCellMar>
            <w:top w:w="0" w:type="dxa"/>
            <w:left w:w="108" w:type="dxa"/>
            <w:bottom w:w="0" w:type="dxa"/>
            <w:right w:w="108" w:type="dxa"/>
          </w:tblCellMar>
        </w:tblPrEx>
        <w:trPr>
          <w:trHeight w:val="503"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规章</w:t>
            </w:r>
          </w:p>
        </w:tc>
        <w:tc>
          <w:tcPr>
            <w:tcW w:w="22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20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2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503"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规范性文件</w:t>
            </w:r>
          </w:p>
        </w:tc>
        <w:tc>
          <w:tcPr>
            <w:tcW w:w="22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20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21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503" w:hRule="atLeast"/>
          <w:jc w:val="center"/>
        </w:trPr>
        <w:tc>
          <w:tcPr>
            <w:tcW w:w="872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第二十条第（五）项</w:t>
            </w:r>
          </w:p>
        </w:tc>
      </w:tr>
      <w:tr>
        <w:tblPrEx>
          <w:tblCellMar>
            <w:top w:w="0" w:type="dxa"/>
            <w:left w:w="108" w:type="dxa"/>
            <w:bottom w:w="0" w:type="dxa"/>
            <w:right w:w="108" w:type="dxa"/>
          </w:tblCellMar>
        </w:tblPrEx>
        <w:trPr>
          <w:trHeight w:val="503"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信息内容</w:t>
            </w:r>
          </w:p>
        </w:tc>
        <w:tc>
          <w:tcPr>
            <w:tcW w:w="636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本年处理决定数量</w:t>
            </w:r>
          </w:p>
        </w:tc>
      </w:tr>
      <w:tr>
        <w:tblPrEx>
          <w:tblCellMar>
            <w:top w:w="0" w:type="dxa"/>
            <w:left w:w="108" w:type="dxa"/>
            <w:bottom w:w="0" w:type="dxa"/>
            <w:right w:w="108" w:type="dxa"/>
          </w:tblCellMar>
        </w:tblPrEx>
        <w:trPr>
          <w:trHeight w:val="503"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行政许可</w:t>
            </w:r>
          </w:p>
        </w:tc>
        <w:tc>
          <w:tcPr>
            <w:tcW w:w="636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73</w:t>
            </w:r>
          </w:p>
        </w:tc>
      </w:tr>
      <w:tr>
        <w:tblPrEx>
          <w:tblCellMar>
            <w:top w:w="0" w:type="dxa"/>
            <w:left w:w="108" w:type="dxa"/>
            <w:bottom w:w="0" w:type="dxa"/>
            <w:right w:w="108" w:type="dxa"/>
          </w:tblCellMar>
        </w:tblPrEx>
        <w:trPr>
          <w:trHeight w:val="503" w:hRule="atLeast"/>
          <w:jc w:val="center"/>
        </w:trPr>
        <w:tc>
          <w:tcPr>
            <w:tcW w:w="8720" w:type="dxa"/>
            <w:gridSpan w:val="4"/>
            <w:tcBorders>
              <w:top w:val="single" w:color="auto" w:sz="4" w:space="0"/>
              <w:left w:val="single" w:color="auto" w:sz="4" w:space="0"/>
              <w:bottom w:val="single" w:color="auto" w:sz="4" w:space="0"/>
              <w:right w:val="single" w:color="auto" w:sz="4" w:space="0"/>
            </w:tcBorders>
            <w:shd w:val="clear" w:color="000000" w:fill="C6D9F1"/>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第二十条第（六）项</w:t>
            </w:r>
          </w:p>
        </w:tc>
      </w:tr>
      <w:tr>
        <w:tblPrEx>
          <w:tblCellMar>
            <w:top w:w="0" w:type="dxa"/>
            <w:left w:w="108" w:type="dxa"/>
            <w:bottom w:w="0" w:type="dxa"/>
            <w:right w:w="108" w:type="dxa"/>
          </w:tblCellMar>
        </w:tblPrEx>
        <w:trPr>
          <w:trHeight w:val="503"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信息内容</w:t>
            </w:r>
          </w:p>
        </w:tc>
        <w:tc>
          <w:tcPr>
            <w:tcW w:w="636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本年处理决定数量</w:t>
            </w:r>
          </w:p>
        </w:tc>
      </w:tr>
      <w:tr>
        <w:tblPrEx>
          <w:tblCellMar>
            <w:top w:w="0" w:type="dxa"/>
            <w:left w:w="108" w:type="dxa"/>
            <w:bottom w:w="0" w:type="dxa"/>
            <w:right w:w="108" w:type="dxa"/>
          </w:tblCellMar>
        </w:tblPrEx>
        <w:trPr>
          <w:trHeight w:val="503"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行政处罚</w:t>
            </w:r>
          </w:p>
        </w:tc>
        <w:tc>
          <w:tcPr>
            <w:tcW w:w="636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bidi="ar"/>
              </w:rPr>
              <w:t>2</w:t>
            </w:r>
            <w:r>
              <w:rPr>
                <w:rFonts w:hint="eastAsia" w:ascii="宋体" w:hAnsi="宋体" w:cs="宋体"/>
                <w:color w:val="000000"/>
                <w:kern w:val="0"/>
                <w:sz w:val="20"/>
                <w:szCs w:val="20"/>
                <w:lang w:val="en-US" w:eastAsia="zh-CN" w:bidi="ar"/>
              </w:rPr>
              <w:t>59</w:t>
            </w:r>
          </w:p>
        </w:tc>
      </w:tr>
      <w:tr>
        <w:tblPrEx>
          <w:tblCellMar>
            <w:top w:w="0" w:type="dxa"/>
            <w:left w:w="108" w:type="dxa"/>
            <w:bottom w:w="0" w:type="dxa"/>
            <w:right w:w="108" w:type="dxa"/>
          </w:tblCellMar>
        </w:tblPrEx>
        <w:trPr>
          <w:trHeight w:val="503"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行政强制</w:t>
            </w:r>
          </w:p>
        </w:tc>
        <w:tc>
          <w:tcPr>
            <w:tcW w:w="636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7</w:t>
            </w:r>
          </w:p>
        </w:tc>
      </w:tr>
      <w:tr>
        <w:tblPrEx>
          <w:tblCellMar>
            <w:top w:w="0" w:type="dxa"/>
            <w:left w:w="108" w:type="dxa"/>
            <w:bottom w:w="0" w:type="dxa"/>
            <w:right w:w="108" w:type="dxa"/>
          </w:tblCellMar>
        </w:tblPrEx>
        <w:trPr>
          <w:trHeight w:val="503" w:hRule="atLeast"/>
          <w:jc w:val="center"/>
        </w:trPr>
        <w:tc>
          <w:tcPr>
            <w:tcW w:w="8720" w:type="dxa"/>
            <w:gridSpan w:val="4"/>
            <w:tcBorders>
              <w:top w:val="single" w:color="auto" w:sz="4" w:space="0"/>
              <w:left w:val="single" w:color="auto" w:sz="4" w:space="0"/>
              <w:bottom w:val="single" w:color="000000" w:sz="8" w:space="0"/>
              <w:right w:val="single" w:color="auto" w:sz="4" w:space="0"/>
            </w:tcBorders>
            <w:shd w:val="clear" w:color="000000" w:fill="C6D9F1"/>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第二十条第（八）项</w:t>
            </w:r>
          </w:p>
        </w:tc>
      </w:tr>
      <w:tr>
        <w:tblPrEx>
          <w:tblCellMar>
            <w:top w:w="0" w:type="dxa"/>
            <w:left w:w="108" w:type="dxa"/>
            <w:bottom w:w="0" w:type="dxa"/>
            <w:right w:w="108" w:type="dxa"/>
          </w:tblCellMar>
        </w:tblPrEx>
        <w:trPr>
          <w:trHeight w:val="512" w:hRule="atLeast"/>
          <w:jc w:val="center"/>
        </w:trPr>
        <w:tc>
          <w:tcPr>
            <w:tcW w:w="2357" w:type="dxa"/>
            <w:tcBorders>
              <w:top w:val="single" w:color="000000" w:sz="8"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信息内容</w:t>
            </w:r>
          </w:p>
        </w:tc>
        <w:tc>
          <w:tcPr>
            <w:tcW w:w="6363" w:type="dxa"/>
            <w:gridSpan w:val="3"/>
            <w:tcBorders>
              <w:top w:val="single" w:color="000000" w:sz="8"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本年收费金额（单位：万元，保留4位小数）</w:t>
            </w:r>
          </w:p>
        </w:tc>
      </w:tr>
      <w:tr>
        <w:tblPrEx>
          <w:tblCellMar>
            <w:top w:w="0" w:type="dxa"/>
            <w:left w:w="108" w:type="dxa"/>
            <w:bottom w:w="0" w:type="dxa"/>
            <w:right w:w="108" w:type="dxa"/>
          </w:tblCellMar>
        </w:tblPrEx>
        <w:trPr>
          <w:trHeight w:val="512" w:hRule="atLeast"/>
          <w:jc w:val="center"/>
        </w:trPr>
        <w:tc>
          <w:tcPr>
            <w:tcW w:w="2357"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行政事业性收费</w:t>
            </w:r>
          </w:p>
        </w:tc>
        <w:tc>
          <w:tcPr>
            <w:tcW w:w="6363" w:type="dxa"/>
            <w:gridSpan w:val="3"/>
            <w:tcBorders>
              <w:top w:val="single" w:color="auto" w:sz="4" w:space="0"/>
              <w:left w:val="nil"/>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2906</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三、收到和处理政府信息公开申请情况</w:t>
      </w:r>
    </w:p>
    <w:tbl>
      <w:tblPr>
        <w:tblStyle w:val="7"/>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6"/>
        <w:gridCol w:w="1214"/>
        <w:gridCol w:w="3020"/>
        <w:gridCol w:w="621"/>
        <w:gridCol w:w="740"/>
        <w:gridCol w:w="763"/>
        <w:gridCol w:w="696"/>
        <w:gridCol w:w="719"/>
        <w:gridCol w:w="675"/>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5120" w:type="dxa"/>
            <w:gridSpan w:val="3"/>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（本列数据的勾稽关系为：第一项加第二项之和，等于第三项加第四项之和）</w:t>
            </w:r>
          </w:p>
        </w:tc>
        <w:tc>
          <w:tcPr>
            <w:tcW w:w="4659" w:type="dxa"/>
            <w:gridSpan w:val="7"/>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5120" w:type="dxa"/>
            <w:gridSpan w:val="3"/>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color w:val="000000"/>
                <w:sz w:val="24"/>
              </w:rPr>
            </w:pPr>
          </w:p>
        </w:tc>
        <w:tc>
          <w:tcPr>
            <w:tcW w:w="621"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自然人</w:t>
            </w:r>
          </w:p>
        </w:tc>
        <w:tc>
          <w:tcPr>
            <w:tcW w:w="3593"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法人或其他组织</w:t>
            </w:r>
          </w:p>
        </w:tc>
        <w:tc>
          <w:tcPr>
            <w:tcW w:w="445"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1" w:hRule="atLeast"/>
          <w:jc w:val="center"/>
        </w:trPr>
        <w:tc>
          <w:tcPr>
            <w:tcW w:w="5120" w:type="dxa"/>
            <w:gridSpan w:val="3"/>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color w:val="000000"/>
                <w:sz w:val="24"/>
              </w:rPr>
            </w:pPr>
          </w:p>
        </w:tc>
        <w:tc>
          <w:tcPr>
            <w:tcW w:w="621"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rPr>
                <w:rFonts w:ascii="宋体"/>
                <w:color w:val="000000"/>
                <w:sz w:val="24"/>
              </w:rPr>
            </w:pPr>
          </w:p>
        </w:tc>
        <w:tc>
          <w:tcPr>
            <w:tcW w:w="74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商业企业</w:t>
            </w:r>
          </w:p>
        </w:tc>
        <w:tc>
          <w:tcPr>
            <w:tcW w:w="763"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科研机构</w:t>
            </w:r>
          </w:p>
        </w:tc>
        <w:tc>
          <w:tcPr>
            <w:tcW w:w="696"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社会公益组织</w:t>
            </w:r>
          </w:p>
        </w:tc>
        <w:tc>
          <w:tcPr>
            <w:tcW w:w="71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法律服务机构</w:t>
            </w:r>
          </w:p>
        </w:tc>
        <w:tc>
          <w:tcPr>
            <w:tcW w:w="6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其他</w:t>
            </w:r>
          </w:p>
        </w:tc>
        <w:tc>
          <w:tcPr>
            <w:tcW w:w="445"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5120" w:type="dxa"/>
            <w:gridSpan w:val="3"/>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一、本年新收政府信息公开申请数量</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8</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5120" w:type="dxa"/>
            <w:gridSpan w:val="3"/>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二、上年结转政府信息公开申请数量</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rPr>
            </w:pPr>
            <w:r>
              <w:rPr>
                <w:rFonts w:hint="eastAsia" w:ascii="宋体" w:hAnsi="宋体" w:cs="宋体"/>
                <w:color w:val="000000"/>
                <w:kern w:val="0"/>
                <w:sz w:val="20"/>
                <w:szCs w:val="20"/>
                <w:lang w:bidi="ar"/>
              </w:rPr>
              <w:t>三、本年度办理结果</w:t>
            </w:r>
          </w:p>
        </w:tc>
        <w:tc>
          <w:tcPr>
            <w:tcW w:w="4234"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（一）予以公开</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4" w:hRule="atLeast"/>
          <w:jc w:val="center"/>
        </w:trPr>
        <w:tc>
          <w:tcPr>
            <w:tcW w:w="886"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color w:val="000000"/>
                <w:sz w:val="24"/>
              </w:rPr>
            </w:pPr>
          </w:p>
        </w:tc>
        <w:tc>
          <w:tcPr>
            <w:tcW w:w="4234"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（二）部分公开（区分处理的，只计这一情形，不计其他情形）</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color w:val="000000"/>
                <w:sz w:val="24"/>
              </w:rPr>
            </w:pPr>
          </w:p>
        </w:tc>
        <w:tc>
          <w:tcPr>
            <w:tcW w:w="1214"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（三）不予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公开</w:t>
            </w: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1.属于国家秘密</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color w:val="000000"/>
                <w:sz w:val="24"/>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2.其他法律行政法规禁止公开</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color w:val="000000"/>
                <w:sz w:val="24"/>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3.危及“三安全一稳定”</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4.保护第三方合法权益</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5.属于三类内部事务信息</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6.属于四类过程性信息</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7.属于行政执法案卷</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8.属于行政查询事项</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（四）无法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提供</w:t>
            </w: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1.本机关不掌握相关政府信息</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2.没有现成信息需要另行制作</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3.补正后申请内容仍不明确</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（五）不予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处理</w:t>
            </w: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1.信访举报投诉类申请</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2.重复申请</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3.要求提供公开出版物</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4.无正当理由大量反复申请</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4"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5.要求行政机关确认或重新出具已获取信息</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1"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（六）其他处理</w:t>
            </w: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1.申请人无正当理由逾期不补正、行政机关不再处理其政府信息公开申请</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kern w:val="0"/>
                <w:sz w:val="20"/>
                <w:szCs w:val="20"/>
                <w:lang w:bidi="ar"/>
              </w:rPr>
            </w:pPr>
            <w:r>
              <w:rPr>
                <w:rFonts w:hint="eastAsia" w:ascii="宋体" w:hAnsi="宋体" w:cs="宋体"/>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kern w:val="0"/>
                <w:sz w:val="20"/>
                <w:szCs w:val="20"/>
                <w:lang w:bidi="ar"/>
              </w:rPr>
            </w:pPr>
            <w:r>
              <w:rPr>
                <w:rFonts w:hint="eastAsia" w:ascii="宋体" w:hAnsi="宋体" w:cs="宋体"/>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kern w:val="0"/>
                <w:sz w:val="20"/>
                <w:szCs w:val="20"/>
                <w:lang w:bidi="ar"/>
              </w:rPr>
            </w:pPr>
            <w:r>
              <w:rPr>
                <w:rFonts w:hint="eastAsia" w:ascii="宋体" w:hAnsi="宋体" w:cs="宋体"/>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kern w:val="0"/>
                <w:sz w:val="20"/>
                <w:szCs w:val="20"/>
                <w:lang w:bidi="ar"/>
              </w:rPr>
            </w:pPr>
            <w:r>
              <w:rPr>
                <w:rFonts w:hint="eastAsia" w:ascii="宋体" w:hAnsi="宋体" w:cs="宋体"/>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kern w:val="0"/>
                <w:sz w:val="20"/>
                <w:szCs w:val="20"/>
                <w:lang w:bidi="ar"/>
              </w:rPr>
            </w:pPr>
            <w:r>
              <w:rPr>
                <w:rFonts w:hint="eastAsia" w:ascii="宋体" w:hAnsi="宋体" w:cs="宋体"/>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kern w:val="0"/>
                <w:sz w:val="20"/>
                <w:szCs w:val="20"/>
                <w:lang w:bidi="ar"/>
              </w:rPr>
            </w:pPr>
            <w:r>
              <w:rPr>
                <w:rFonts w:hint="eastAsia" w:ascii="宋体" w:hAnsi="宋体" w:cs="宋体"/>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kern w:val="0"/>
                <w:sz w:val="20"/>
                <w:szCs w:val="20"/>
                <w:lang w:bidi="ar"/>
              </w:rPr>
            </w:pPr>
            <w:r>
              <w:rPr>
                <w:rFonts w:hint="eastAsia" w:ascii="宋体" w:hAnsi="宋体" w:cs="宋体"/>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1"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2.申请人逾期未按收费通知要求缴纳费用、行政机关不再处理其政府信息公开申请</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1214"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30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3.其他</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886"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p>
        </w:tc>
        <w:tc>
          <w:tcPr>
            <w:tcW w:w="4234" w:type="dxa"/>
            <w:gridSpan w:val="2"/>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（七）总计</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8</w:t>
            </w:r>
            <w:bookmarkStart w:id="0" w:name="_GoBack"/>
            <w:bookmarkEnd w:id="0"/>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jc w:val="center"/>
        </w:trPr>
        <w:tc>
          <w:tcPr>
            <w:tcW w:w="5120" w:type="dxa"/>
            <w:gridSpan w:val="3"/>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四、结转下年度继续办理</w:t>
            </w:r>
          </w:p>
        </w:tc>
        <w:tc>
          <w:tcPr>
            <w:tcW w:w="621"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4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w:t>
            </w:r>
          </w:p>
        </w:tc>
        <w:tc>
          <w:tcPr>
            <w:tcW w:w="76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96"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71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7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445"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320" w:firstLineChars="100"/>
        <w:jc w:val="left"/>
        <w:rPr>
          <w:rFonts w:hint="eastAsia"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四、政府信息公开行政复议、行政诉讼情况</w:t>
      </w:r>
    </w:p>
    <w:tbl>
      <w:tblPr>
        <w:tblStyle w:val="7"/>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3"/>
        <w:gridCol w:w="700"/>
        <w:gridCol w:w="720"/>
        <w:gridCol w:w="720"/>
        <w:gridCol w:w="520"/>
        <w:gridCol w:w="700"/>
        <w:gridCol w:w="677"/>
        <w:gridCol w:w="689"/>
        <w:gridCol w:w="700"/>
        <w:gridCol w:w="443"/>
        <w:gridCol w:w="720"/>
        <w:gridCol w:w="700"/>
        <w:gridCol w:w="667"/>
        <w:gridCol w:w="700"/>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3373"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行政复议</w:t>
            </w:r>
          </w:p>
        </w:tc>
        <w:tc>
          <w:tcPr>
            <w:tcW w:w="6466" w:type="dxa"/>
            <w:gridSpan w:val="1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713"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结果维持</w:t>
            </w:r>
          </w:p>
        </w:tc>
        <w:tc>
          <w:tcPr>
            <w:tcW w:w="700"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结果纠正</w:t>
            </w:r>
          </w:p>
        </w:tc>
        <w:tc>
          <w:tcPr>
            <w:tcW w:w="720"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其他结果</w:t>
            </w:r>
          </w:p>
        </w:tc>
        <w:tc>
          <w:tcPr>
            <w:tcW w:w="720"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尚未审结</w:t>
            </w:r>
          </w:p>
        </w:tc>
        <w:tc>
          <w:tcPr>
            <w:tcW w:w="520"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总 计</w:t>
            </w:r>
          </w:p>
        </w:tc>
        <w:tc>
          <w:tcPr>
            <w:tcW w:w="3209"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未经复议直接起诉</w:t>
            </w:r>
          </w:p>
        </w:tc>
        <w:tc>
          <w:tcPr>
            <w:tcW w:w="3257"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3" w:hRule="atLeast"/>
          <w:jc w:val="center"/>
        </w:trPr>
        <w:tc>
          <w:tcPr>
            <w:tcW w:w="713"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rPr>
                <w:rFonts w:ascii="宋体"/>
                <w:color w:val="000000"/>
                <w:sz w:val="18"/>
                <w:szCs w:val="18"/>
              </w:rPr>
            </w:pPr>
          </w:p>
        </w:tc>
        <w:tc>
          <w:tcPr>
            <w:tcW w:w="700"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rPr>
                <w:rFonts w:ascii="宋体"/>
                <w:color w:val="000000"/>
                <w:sz w:val="18"/>
                <w:szCs w:val="18"/>
              </w:rPr>
            </w:pPr>
          </w:p>
        </w:tc>
        <w:tc>
          <w:tcPr>
            <w:tcW w:w="720"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rPr>
                <w:rFonts w:ascii="宋体"/>
                <w:color w:val="000000"/>
                <w:sz w:val="18"/>
                <w:szCs w:val="18"/>
              </w:rPr>
            </w:pPr>
          </w:p>
        </w:tc>
        <w:tc>
          <w:tcPr>
            <w:tcW w:w="720"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rPr>
                <w:rFonts w:ascii="宋体"/>
                <w:color w:val="000000"/>
                <w:sz w:val="18"/>
                <w:szCs w:val="18"/>
              </w:rPr>
            </w:pPr>
          </w:p>
        </w:tc>
        <w:tc>
          <w:tcPr>
            <w:tcW w:w="520"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rPr>
                <w:rFonts w:ascii="宋体"/>
                <w:color w:val="000000"/>
                <w:sz w:val="18"/>
                <w:szCs w:val="18"/>
              </w:rPr>
            </w:pPr>
          </w:p>
        </w:tc>
        <w:tc>
          <w:tcPr>
            <w:tcW w:w="70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结果维持</w:t>
            </w:r>
          </w:p>
        </w:tc>
        <w:tc>
          <w:tcPr>
            <w:tcW w:w="677"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结果纠正</w:t>
            </w:r>
          </w:p>
        </w:tc>
        <w:tc>
          <w:tcPr>
            <w:tcW w:w="689"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其他结果</w:t>
            </w:r>
          </w:p>
        </w:tc>
        <w:tc>
          <w:tcPr>
            <w:tcW w:w="70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尚未审结</w:t>
            </w:r>
          </w:p>
        </w:tc>
        <w:tc>
          <w:tcPr>
            <w:tcW w:w="443"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总计</w:t>
            </w:r>
          </w:p>
        </w:tc>
        <w:tc>
          <w:tcPr>
            <w:tcW w:w="72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结果维持</w:t>
            </w:r>
          </w:p>
        </w:tc>
        <w:tc>
          <w:tcPr>
            <w:tcW w:w="70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结果纠正</w:t>
            </w:r>
          </w:p>
        </w:tc>
        <w:tc>
          <w:tcPr>
            <w:tcW w:w="667"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其他结果</w:t>
            </w:r>
          </w:p>
        </w:tc>
        <w:tc>
          <w:tcPr>
            <w:tcW w:w="70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尚未审结</w:t>
            </w:r>
          </w:p>
        </w:tc>
        <w:tc>
          <w:tcPr>
            <w:tcW w:w="47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rPr>
                <w:color w:val="000000"/>
                <w:sz w:val="18"/>
                <w:szCs w:val="18"/>
              </w:rPr>
            </w:pPr>
            <w:r>
              <w:rPr>
                <w:rFonts w:hint="eastAsia" w:ascii="宋体" w:hAnsi="宋体" w:cs="宋体"/>
                <w:color w:val="000000"/>
                <w:kern w:val="0"/>
                <w:sz w:val="18"/>
                <w:szCs w:val="18"/>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2" w:hRule="atLeast"/>
          <w:jc w:val="center"/>
        </w:trPr>
        <w:tc>
          <w:tcPr>
            <w:tcW w:w="71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w:t>
            </w:r>
          </w:p>
        </w:tc>
        <w:tc>
          <w:tcPr>
            <w:tcW w:w="70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72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72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52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w:t>
            </w:r>
          </w:p>
        </w:tc>
        <w:tc>
          <w:tcPr>
            <w:tcW w:w="70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677"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689"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w:t>
            </w:r>
          </w:p>
        </w:tc>
        <w:tc>
          <w:tcPr>
            <w:tcW w:w="70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w:t>
            </w:r>
          </w:p>
        </w:tc>
        <w:tc>
          <w:tcPr>
            <w:tcW w:w="443"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w:t>
            </w:r>
          </w:p>
        </w:tc>
        <w:tc>
          <w:tcPr>
            <w:tcW w:w="72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w:t>
            </w:r>
          </w:p>
        </w:tc>
        <w:tc>
          <w:tcPr>
            <w:tcW w:w="70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667"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w:t>
            </w:r>
          </w:p>
        </w:tc>
        <w:tc>
          <w:tcPr>
            <w:tcW w:w="70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w:t>
            </w:r>
          </w:p>
        </w:tc>
        <w:tc>
          <w:tcPr>
            <w:tcW w:w="470" w:type="dxa"/>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五、存在的主要问题及改进情况</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仿宋" w:hAnsi="仿宋" w:eastAsia="仿宋" w:cs="仿宋"/>
          <w:color w:val="000000"/>
          <w:kern w:val="0"/>
          <w:sz w:val="30"/>
          <w:szCs w:val="30"/>
          <w:shd w:val="clear" w:color="auto" w:fill="FFFFFF"/>
          <w:lang w:val="en-US" w:eastAsia="zh-CN" w:bidi="ar"/>
        </w:rPr>
      </w:pPr>
      <w:r>
        <w:rPr>
          <w:rFonts w:hint="eastAsia" w:ascii="仿宋" w:hAnsi="仿宋" w:eastAsia="仿宋" w:cs="仿宋"/>
          <w:color w:val="000000"/>
          <w:kern w:val="0"/>
          <w:sz w:val="30"/>
          <w:szCs w:val="30"/>
          <w:shd w:val="clear" w:color="auto" w:fill="FFFFFF"/>
          <w:lang w:val="en-US" w:eastAsia="zh-CN" w:bidi="ar"/>
        </w:rPr>
        <w:t>2022年，高新区</w:t>
      </w:r>
      <w:r>
        <w:rPr>
          <w:rFonts w:hint="eastAsia" w:ascii="仿宋" w:hAnsi="仿宋" w:eastAsia="仿宋" w:cs="仿宋"/>
          <w:color w:val="000000"/>
          <w:kern w:val="0"/>
          <w:sz w:val="30"/>
          <w:szCs w:val="30"/>
          <w:shd w:val="clear" w:color="auto" w:fill="FFFFFF"/>
          <w:lang w:bidi="ar"/>
        </w:rPr>
        <w:t>城市管理局</w:t>
      </w:r>
      <w:r>
        <w:rPr>
          <w:rFonts w:hint="eastAsia" w:ascii="仿宋" w:hAnsi="仿宋" w:eastAsia="仿宋" w:cs="仿宋"/>
          <w:color w:val="000000"/>
          <w:kern w:val="0"/>
          <w:sz w:val="30"/>
          <w:szCs w:val="30"/>
          <w:shd w:val="clear" w:color="auto" w:fill="FFFFFF"/>
          <w:lang w:val="en-US" w:eastAsia="zh-CN" w:bidi="ar"/>
        </w:rPr>
        <w:t>政府信息公开工作存在问题主要有：专业人才短缺、队伍建设有待提高，信息公开不够及时等。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left"/>
        <w:rPr>
          <w:rFonts w:hint="eastAsia" w:ascii="仿宋" w:hAnsi="仿宋" w:eastAsia="仿宋" w:cs="仿宋"/>
          <w:color w:val="000000"/>
          <w:kern w:val="0"/>
          <w:sz w:val="30"/>
          <w:szCs w:val="30"/>
          <w:shd w:val="clear" w:color="auto" w:fill="FFFFFF"/>
          <w:lang w:val="en-US" w:eastAsia="zh-CN" w:bidi="ar"/>
        </w:rPr>
      </w:pPr>
      <w:r>
        <w:rPr>
          <w:rFonts w:hint="eastAsia" w:ascii="仿宋" w:hAnsi="仿宋" w:eastAsia="仿宋" w:cs="仿宋"/>
          <w:color w:val="000000"/>
          <w:kern w:val="0"/>
          <w:sz w:val="30"/>
          <w:szCs w:val="30"/>
          <w:shd w:val="clear" w:color="auto" w:fill="FFFFFF"/>
          <w:lang w:val="en-US" w:eastAsia="zh-CN" w:bidi="ar"/>
        </w:rPr>
        <w:t>2023年高新区城市管理局将持续提升政府信息公开工作：</w:t>
      </w:r>
      <w:r>
        <w:rPr>
          <w:rFonts w:hint="eastAsia" w:ascii="仿宋" w:hAnsi="仿宋" w:eastAsia="仿宋" w:cs="仿宋"/>
          <w:b/>
          <w:bCs/>
          <w:color w:val="000000"/>
          <w:kern w:val="0"/>
          <w:sz w:val="30"/>
          <w:szCs w:val="30"/>
          <w:shd w:val="clear" w:color="auto" w:fill="FFFFFF"/>
          <w:lang w:val="en-US" w:eastAsia="zh-CN" w:bidi="ar"/>
        </w:rPr>
        <w:t>一是</w:t>
      </w:r>
      <w:r>
        <w:rPr>
          <w:rFonts w:hint="eastAsia" w:ascii="仿宋" w:hAnsi="仿宋" w:eastAsia="仿宋" w:cs="仿宋"/>
          <w:color w:val="000000"/>
          <w:kern w:val="0"/>
          <w:sz w:val="30"/>
          <w:szCs w:val="30"/>
          <w:shd w:val="clear" w:color="auto" w:fill="FFFFFF"/>
          <w:lang w:val="en-US" w:eastAsia="zh-CN" w:bidi="ar"/>
        </w:rPr>
        <w:t>加强培训学习，提高业务水平。组织各业务科室负责信息公开的工作人员集中学习政府信息公开相关条例，进一步强化业务能力。</w:t>
      </w:r>
      <w:r>
        <w:rPr>
          <w:rFonts w:hint="eastAsia" w:ascii="仿宋" w:hAnsi="仿宋" w:eastAsia="仿宋" w:cs="仿宋"/>
          <w:b/>
          <w:bCs/>
          <w:color w:val="000000"/>
          <w:kern w:val="0"/>
          <w:sz w:val="30"/>
          <w:szCs w:val="30"/>
          <w:shd w:val="clear" w:color="auto" w:fill="FFFFFF"/>
          <w:lang w:val="en-US" w:eastAsia="zh-CN" w:bidi="ar"/>
        </w:rPr>
        <w:t>二是</w:t>
      </w:r>
      <w:r>
        <w:rPr>
          <w:rFonts w:hint="eastAsia" w:ascii="仿宋" w:hAnsi="仿宋" w:eastAsia="仿宋" w:cs="仿宋"/>
          <w:color w:val="000000"/>
          <w:kern w:val="0"/>
          <w:sz w:val="30"/>
          <w:szCs w:val="30"/>
          <w:shd w:val="clear" w:color="auto" w:fill="FFFFFF"/>
          <w:lang w:val="en-US" w:eastAsia="zh-CN" w:bidi="ar"/>
        </w:rPr>
        <w:t>加强行政许可和其他对外管理服务事项的依据、条件、程序以及办理结果的公开；加强行政事业性收费项目及其依据、标准的公开，做到执法规范，执法公开。</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left"/>
        <w:rPr>
          <w:rFonts w:hint="eastAsia" w:ascii="仿宋" w:hAnsi="仿宋" w:eastAsia="仿宋" w:cs="仿宋"/>
          <w:color w:val="000000"/>
          <w:kern w:val="0"/>
          <w:sz w:val="30"/>
          <w:szCs w:val="30"/>
          <w:shd w:val="clear" w:color="auto" w:fill="FFFFFF"/>
          <w:lang w:val="en-US" w:eastAsia="zh-CN" w:bidi="ar"/>
        </w:rPr>
      </w:pPr>
      <w:r>
        <w:rPr>
          <w:rFonts w:hint="eastAsia" w:ascii="黑体" w:hAnsi="宋体" w:eastAsia="黑体" w:cs="黑体"/>
          <w:color w:val="000000"/>
          <w:kern w:val="0"/>
          <w:sz w:val="32"/>
          <w:szCs w:val="32"/>
          <w:shd w:val="clear" w:color="auto" w:fill="FFFFFF"/>
          <w:lang w:bidi="ar"/>
        </w:rPr>
        <w:t>其他需要报告的事项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00" w:firstLineChars="200"/>
        <w:jc w:val="left"/>
        <w:rPr>
          <w:rFonts w:hint="eastAsia" w:ascii="仿宋" w:hAnsi="仿宋" w:eastAsia="仿宋" w:cs="仿宋"/>
          <w:color w:val="000000"/>
          <w:kern w:val="0"/>
          <w:sz w:val="30"/>
          <w:szCs w:val="30"/>
          <w:shd w:val="clear" w:color="auto" w:fill="FFFFFF"/>
          <w:lang w:val="en-US" w:eastAsia="zh-CN" w:bidi="ar"/>
        </w:rPr>
      </w:pPr>
      <w:r>
        <w:rPr>
          <w:rFonts w:hint="eastAsia" w:ascii="仿宋" w:hAnsi="仿宋" w:eastAsia="仿宋" w:cs="仿宋"/>
          <w:color w:val="000000"/>
          <w:kern w:val="0"/>
          <w:sz w:val="30"/>
          <w:szCs w:val="30"/>
          <w:shd w:val="clear" w:color="auto" w:fill="FFFFFF"/>
          <w:lang w:val="en-US" w:eastAsia="zh-CN" w:bidi="ar"/>
        </w:rPr>
        <w:t>2022年度高新区城市管理局发出收费通知的件数和总金额以及实际收取的总金额均为0。</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firstLine="640"/>
        <w:rPr>
          <w:rFonts w:ascii="仿宋_GB2312" w:hAnsi="仿宋_GB2312" w:eastAsia="仿宋_GB2312" w:cs="仿宋_GB2312"/>
          <w:sz w:val="32"/>
          <w:szCs w:val="32"/>
        </w:rPr>
      </w:pPr>
    </w:p>
    <w:sectPr>
      <w:footerReference r:id="rId3" w:type="default"/>
      <w:pgSz w:w="11906" w:h="16838"/>
      <w:pgMar w:top="1800" w:right="1440" w:bottom="180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fUtAhMEBAACNAwAADgAAAAAAAAABACAAAAAeAQAAZHJzL2Uyb0RvYy54bWxQSwUG&#10;AAAAAAYABgBZAQAAU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ECB2B"/>
    <w:multiLevelType w:val="singleLevel"/>
    <w:tmpl w:val="931ECB2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YWIyMDE1MzY0NDI5MGM5OWIxNDhkMDkyYjMxZDAifQ=="/>
  </w:docVars>
  <w:rsids>
    <w:rsidRoot w:val="00F862D7"/>
    <w:rsid w:val="00024139"/>
    <w:rsid w:val="00056FEC"/>
    <w:rsid w:val="00060789"/>
    <w:rsid w:val="00073256"/>
    <w:rsid w:val="000B390F"/>
    <w:rsid w:val="000D6A5E"/>
    <w:rsid w:val="000D796B"/>
    <w:rsid w:val="00145E3A"/>
    <w:rsid w:val="00167A64"/>
    <w:rsid w:val="00176B35"/>
    <w:rsid w:val="001D583E"/>
    <w:rsid w:val="001E141B"/>
    <w:rsid w:val="001E2D5E"/>
    <w:rsid w:val="002666FC"/>
    <w:rsid w:val="002C21C0"/>
    <w:rsid w:val="00312889"/>
    <w:rsid w:val="0032601D"/>
    <w:rsid w:val="00331182"/>
    <w:rsid w:val="00332913"/>
    <w:rsid w:val="003411E7"/>
    <w:rsid w:val="003C7CE0"/>
    <w:rsid w:val="003D48FB"/>
    <w:rsid w:val="003F401A"/>
    <w:rsid w:val="00426C6A"/>
    <w:rsid w:val="004478C5"/>
    <w:rsid w:val="004B76D0"/>
    <w:rsid w:val="004D1EDE"/>
    <w:rsid w:val="00555978"/>
    <w:rsid w:val="006068E6"/>
    <w:rsid w:val="006100D6"/>
    <w:rsid w:val="006127F3"/>
    <w:rsid w:val="00661C98"/>
    <w:rsid w:val="006B08C1"/>
    <w:rsid w:val="00710364"/>
    <w:rsid w:val="007106E2"/>
    <w:rsid w:val="007559FE"/>
    <w:rsid w:val="007628B0"/>
    <w:rsid w:val="00771340"/>
    <w:rsid w:val="007A53A1"/>
    <w:rsid w:val="008214B4"/>
    <w:rsid w:val="00825659"/>
    <w:rsid w:val="00840518"/>
    <w:rsid w:val="00846634"/>
    <w:rsid w:val="00865FCC"/>
    <w:rsid w:val="008A1263"/>
    <w:rsid w:val="008B4CC0"/>
    <w:rsid w:val="008E14AC"/>
    <w:rsid w:val="00966A82"/>
    <w:rsid w:val="009702D7"/>
    <w:rsid w:val="009A326A"/>
    <w:rsid w:val="00A165A9"/>
    <w:rsid w:val="00A249CB"/>
    <w:rsid w:val="00A75F67"/>
    <w:rsid w:val="00AB409F"/>
    <w:rsid w:val="00AE6343"/>
    <w:rsid w:val="00AF6C10"/>
    <w:rsid w:val="00B76FD8"/>
    <w:rsid w:val="00BA3680"/>
    <w:rsid w:val="00BE7C5F"/>
    <w:rsid w:val="00C3704B"/>
    <w:rsid w:val="00C52598"/>
    <w:rsid w:val="00CC2067"/>
    <w:rsid w:val="00CE1FD5"/>
    <w:rsid w:val="00CF4B31"/>
    <w:rsid w:val="00D12898"/>
    <w:rsid w:val="00DE6749"/>
    <w:rsid w:val="00DE7914"/>
    <w:rsid w:val="00DF0FEC"/>
    <w:rsid w:val="00DF62B2"/>
    <w:rsid w:val="00E140A4"/>
    <w:rsid w:val="00E261E0"/>
    <w:rsid w:val="00E856BB"/>
    <w:rsid w:val="00EA3F4E"/>
    <w:rsid w:val="00ED0E5D"/>
    <w:rsid w:val="00ED6AA0"/>
    <w:rsid w:val="00EF7751"/>
    <w:rsid w:val="00F24604"/>
    <w:rsid w:val="00F51B79"/>
    <w:rsid w:val="00F772BC"/>
    <w:rsid w:val="00F81A30"/>
    <w:rsid w:val="00F862D7"/>
    <w:rsid w:val="00FA5164"/>
    <w:rsid w:val="00FC55DE"/>
    <w:rsid w:val="00FE5077"/>
    <w:rsid w:val="016808E3"/>
    <w:rsid w:val="01A052BC"/>
    <w:rsid w:val="01B30D0F"/>
    <w:rsid w:val="01CE40A3"/>
    <w:rsid w:val="01F1322A"/>
    <w:rsid w:val="02060295"/>
    <w:rsid w:val="02734358"/>
    <w:rsid w:val="029E4A34"/>
    <w:rsid w:val="02A631ED"/>
    <w:rsid w:val="02C40390"/>
    <w:rsid w:val="02DC58F5"/>
    <w:rsid w:val="02FE4582"/>
    <w:rsid w:val="030F44A9"/>
    <w:rsid w:val="03284E76"/>
    <w:rsid w:val="03424DD0"/>
    <w:rsid w:val="03744EB0"/>
    <w:rsid w:val="037B508D"/>
    <w:rsid w:val="03A21B6F"/>
    <w:rsid w:val="03C52B79"/>
    <w:rsid w:val="03EC5FEF"/>
    <w:rsid w:val="04125E00"/>
    <w:rsid w:val="041A0735"/>
    <w:rsid w:val="042767C5"/>
    <w:rsid w:val="04514C98"/>
    <w:rsid w:val="04A0699F"/>
    <w:rsid w:val="04B21CCD"/>
    <w:rsid w:val="04B5757D"/>
    <w:rsid w:val="04C06CAD"/>
    <w:rsid w:val="04D40797"/>
    <w:rsid w:val="04D85155"/>
    <w:rsid w:val="055C1E3C"/>
    <w:rsid w:val="0567180C"/>
    <w:rsid w:val="0572614F"/>
    <w:rsid w:val="05746A12"/>
    <w:rsid w:val="0581450B"/>
    <w:rsid w:val="05BE0F5E"/>
    <w:rsid w:val="05CD6146"/>
    <w:rsid w:val="05D209E0"/>
    <w:rsid w:val="062D02D3"/>
    <w:rsid w:val="06757B17"/>
    <w:rsid w:val="06EB3615"/>
    <w:rsid w:val="07651C2E"/>
    <w:rsid w:val="07811A89"/>
    <w:rsid w:val="078B5500"/>
    <w:rsid w:val="07F136A2"/>
    <w:rsid w:val="07F83EE5"/>
    <w:rsid w:val="080D4B07"/>
    <w:rsid w:val="08913B3D"/>
    <w:rsid w:val="08992501"/>
    <w:rsid w:val="08A17431"/>
    <w:rsid w:val="08F67C89"/>
    <w:rsid w:val="090D4090"/>
    <w:rsid w:val="09350BCF"/>
    <w:rsid w:val="09541906"/>
    <w:rsid w:val="09552DE5"/>
    <w:rsid w:val="096D106D"/>
    <w:rsid w:val="09965307"/>
    <w:rsid w:val="09981436"/>
    <w:rsid w:val="09E41798"/>
    <w:rsid w:val="09FB661C"/>
    <w:rsid w:val="0A0B5111"/>
    <w:rsid w:val="0A0F7A4F"/>
    <w:rsid w:val="0A4E0582"/>
    <w:rsid w:val="0AAC2865"/>
    <w:rsid w:val="0ADA7C61"/>
    <w:rsid w:val="0AEB35E2"/>
    <w:rsid w:val="0AF93BC7"/>
    <w:rsid w:val="0B2C6110"/>
    <w:rsid w:val="0B3A5248"/>
    <w:rsid w:val="0B3D7C03"/>
    <w:rsid w:val="0B4256EB"/>
    <w:rsid w:val="0B604A55"/>
    <w:rsid w:val="0BA2715D"/>
    <w:rsid w:val="0BFD129C"/>
    <w:rsid w:val="0C131E66"/>
    <w:rsid w:val="0C1E7396"/>
    <w:rsid w:val="0C591F2F"/>
    <w:rsid w:val="0C696620"/>
    <w:rsid w:val="0C73148B"/>
    <w:rsid w:val="0C786B3E"/>
    <w:rsid w:val="0C833C56"/>
    <w:rsid w:val="0C8B2172"/>
    <w:rsid w:val="0C9303D2"/>
    <w:rsid w:val="0C9C23A9"/>
    <w:rsid w:val="0CC73239"/>
    <w:rsid w:val="0D210EC1"/>
    <w:rsid w:val="0D3A0E51"/>
    <w:rsid w:val="0D89769D"/>
    <w:rsid w:val="0DB74F29"/>
    <w:rsid w:val="0DF70224"/>
    <w:rsid w:val="0DFB26D9"/>
    <w:rsid w:val="0E0A1019"/>
    <w:rsid w:val="0E3A367E"/>
    <w:rsid w:val="0E3B6F92"/>
    <w:rsid w:val="0E667324"/>
    <w:rsid w:val="0E8376E1"/>
    <w:rsid w:val="0E8A7069"/>
    <w:rsid w:val="0E962392"/>
    <w:rsid w:val="0E9D7B28"/>
    <w:rsid w:val="0ED54F84"/>
    <w:rsid w:val="0F1175E5"/>
    <w:rsid w:val="0F192619"/>
    <w:rsid w:val="0F1A4880"/>
    <w:rsid w:val="0F286A66"/>
    <w:rsid w:val="0F38773A"/>
    <w:rsid w:val="0F753440"/>
    <w:rsid w:val="0F8D2D62"/>
    <w:rsid w:val="0FDB00F7"/>
    <w:rsid w:val="0FEB14CC"/>
    <w:rsid w:val="100E39C5"/>
    <w:rsid w:val="10205BBF"/>
    <w:rsid w:val="1067675F"/>
    <w:rsid w:val="10702044"/>
    <w:rsid w:val="108E6E10"/>
    <w:rsid w:val="109E73D4"/>
    <w:rsid w:val="10A32290"/>
    <w:rsid w:val="10C33412"/>
    <w:rsid w:val="112D24DE"/>
    <w:rsid w:val="116D4DC7"/>
    <w:rsid w:val="116F405D"/>
    <w:rsid w:val="117B6A6C"/>
    <w:rsid w:val="117F3583"/>
    <w:rsid w:val="11830860"/>
    <w:rsid w:val="11877760"/>
    <w:rsid w:val="11E825ED"/>
    <w:rsid w:val="11F1766B"/>
    <w:rsid w:val="11F20387"/>
    <w:rsid w:val="11FB6A92"/>
    <w:rsid w:val="12085D96"/>
    <w:rsid w:val="123C5E42"/>
    <w:rsid w:val="12D32617"/>
    <w:rsid w:val="12D672AD"/>
    <w:rsid w:val="12F07481"/>
    <w:rsid w:val="13146517"/>
    <w:rsid w:val="1323715E"/>
    <w:rsid w:val="13245DE0"/>
    <w:rsid w:val="1325681A"/>
    <w:rsid w:val="13727FA1"/>
    <w:rsid w:val="13782F1A"/>
    <w:rsid w:val="138C180F"/>
    <w:rsid w:val="13ED1543"/>
    <w:rsid w:val="13ED4B8D"/>
    <w:rsid w:val="14D63B0E"/>
    <w:rsid w:val="1514022F"/>
    <w:rsid w:val="15952553"/>
    <w:rsid w:val="15D206A7"/>
    <w:rsid w:val="15D7293A"/>
    <w:rsid w:val="15D83184"/>
    <w:rsid w:val="15D90195"/>
    <w:rsid w:val="15EA4DAE"/>
    <w:rsid w:val="15F97EF5"/>
    <w:rsid w:val="1605335D"/>
    <w:rsid w:val="167D3343"/>
    <w:rsid w:val="168A36DE"/>
    <w:rsid w:val="16971E71"/>
    <w:rsid w:val="16B543F3"/>
    <w:rsid w:val="16D01331"/>
    <w:rsid w:val="16D4380B"/>
    <w:rsid w:val="16E60F35"/>
    <w:rsid w:val="16F90460"/>
    <w:rsid w:val="16FC2643"/>
    <w:rsid w:val="178338EF"/>
    <w:rsid w:val="1795555D"/>
    <w:rsid w:val="17C40420"/>
    <w:rsid w:val="17EA6DC2"/>
    <w:rsid w:val="17F35F89"/>
    <w:rsid w:val="181A2595"/>
    <w:rsid w:val="181F7BC3"/>
    <w:rsid w:val="182334DA"/>
    <w:rsid w:val="182F4D9C"/>
    <w:rsid w:val="188979C4"/>
    <w:rsid w:val="18C80652"/>
    <w:rsid w:val="18D32FF5"/>
    <w:rsid w:val="18E228FD"/>
    <w:rsid w:val="18FB1A4D"/>
    <w:rsid w:val="191D11C8"/>
    <w:rsid w:val="192833B0"/>
    <w:rsid w:val="193555A0"/>
    <w:rsid w:val="193F76BA"/>
    <w:rsid w:val="19454A57"/>
    <w:rsid w:val="197E31BA"/>
    <w:rsid w:val="198C1720"/>
    <w:rsid w:val="198E7D2A"/>
    <w:rsid w:val="1A0C12A4"/>
    <w:rsid w:val="1A155FC0"/>
    <w:rsid w:val="1A1A6DCD"/>
    <w:rsid w:val="1A3579D1"/>
    <w:rsid w:val="1ABC14B5"/>
    <w:rsid w:val="1AD469BC"/>
    <w:rsid w:val="1B017AC3"/>
    <w:rsid w:val="1B174460"/>
    <w:rsid w:val="1B8C190A"/>
    <w:rsid w:val="1C126ACE"/>
    <w:rsid w:val="1C4E1C73"/>
    <w:rsid w:val="1C81130B"/>
    <w:rsid w:val="1CD72DC7"/>
    <w:rsid w:val="1CD86EEA"/>
    <w:rsid w:val="1D0F3B9B"/>
    <w:rsid w:val="1D971E83"/>
    <w:rsid w:val="1D9E0604"/>
    <w:rsid w:val="1DCB1B56"/>
    <w:rsid w:val="1DFB015D"/>
    <w:rsid w:val="1E1C6CD2"/>
    <w:rsid w:val="1E827B21"/>
    <w:rsid w:val="1E873DD2"/>
    <w:rsid w:val="1F106B8F"/>
    <w:rsid w:val="1F194F66"/>
    <w:rsid w:val="1F227024"/>
    <w:rsid w:val="1F354D35"/>
    <w:rsid w:val="1F404EAA"/>
    <w:rsid w:val="1F6026DA"/>
    <w:rsid w:val="1F722347"/>
    <w:rsid w:val="1F9871F1"/>
    <w:rsid w:val="1FED2EE1"/>
    <w:rsid w:val="203573C2"/>
    <w:rsid w:val="2040315A"/>
    <w:rsid w:val="204C72FA"/>
    <w:rsid w:val="207E1DBA"/>
    <w:rsid w:val="2082593E"/>
    <w:rsid w:val="20AE786C"/>
    <w:rsid w:val="20BB60A0"/>
    <w:rsid w:val="20C6130B"/>
    <w:rsid w:val="20DB2B96"/>
    <w:rsid w:val="20FA5B9B"/>
    <w:rsid w:val="20FA69E7"/>
    <w:rsid w:val="210C3A7B"/>
    <w:rsid w:val="21296A11"/>
    <w:rsid w:val="21313646"/>
    <w:rsid w:val="21441397"/>
    <w:rsid w:val="214F1EE0"/>
    <w:rsid w:val="215419C5"/>
    <w:rsid w:val="218E6F31"/>
    <w:rsid w:val="21AD5CA3"/>
    <w:rsid w:val="21E32FA4"/>
    <w:rsid w:val="2239051F"/>
    <w:rsid w:val="22673762"/>
    <w:rsid w:val="22697FCB"/>
    <w:rsid w:val="22C13FF8"/>
    <w:rsid w:val="22CA7A05"/>
    <w:rsid w:val="22CD7534"/>
    <w:rsid w:val="22D66D10"/>
    <w:rsid w:val="238A55D7"/>
    <w:rsid w:val="239854D1"/>
    <w:rsid w:val="241A22AA"/>
    <w:rsid w:val="24494A12"/>
    <w:rsid w:val="24754A27"/>
    <w:rsid w:val="24945833"/>
    <w:rsid w:val="24D169A2"/>
    <w:rsid w:val="24FB46FA"/>
    <w:rsid w:val="25080FE1"/>
    <w:rsid w:val="25244474"/>
    <w:rsid w:val="258A4A64"/>
    <w:rsid w:val="259D7338"/>
    <w:rsid w:val="25B939D9"/>
    <w:rsid w:val="25C30198"/>
    <w:rsid w:val="25CA0BFD"/>
    <w:rsid w:val="25D1012A"/>
    <w:rsid w:val="25E2712A"/>
    <w:rsid w:val="2622392D"/>
    <w:rsid w:val="262F29AF"/>
    <w:rsid w:val="26B1074C"/>
    <w:rsid w:val="26CF2BA0"/>
    <w:rsid w:val="26E662FB"/>
    <w:rsid w:val="27194B91"/>
    <w:rsid w:val="27357932"/>
    <w:rsid w:val="279415CB"/>
    <w:rsid w:val="27A866B0"/>
    <w:rsid w:val="27BC08F7"/>
    <w:rsid w:val="27C47649"/>
    <w:rsid w:val="280537C4"/>
    <w:rsid w:val="28180330"/>
    <w:rsid w:val="2829442F"/>
    <w:rsid w:val="28362510"/>
    <w:rsid w:val="28587669"/>
    <w:rsid w:val="28823431"/>
    <w:rsid w:val="28C01D2D"/>
    <w:rsid w:val="28C0341F"/>
    <w:rsid w:val="28C53145"/>
    <w:rsid w:val="28D1118A"/>
    <w:rsid w:val="28D16CA4"/>
    <w:rsid w:val="290E6DBF"/>
    <w:rsid w:val="294E6928"/>
    <w:rsid w:val="296C0BED"/>
    <w:rsid w:val="2979410E"/>
    <w:rsid w:val="29FA786F"/>
    <w:rsid w:val="29FD7400"/>
    <w:rsid w:val="2A215FBA"/>
    <w:rsid w:val="2AF12D8C"/>
    <w:rsid w:val="2AF62429"/>
    <w:rsid w:val="2B7C0D40"/>
    <w:rsid w:val="2B8266AC"/>
    <w:rsid w:val="2B88628B"/>
    <w:rsid w:val="2BC607F2"/>
    <w:rsid w:val="2C2B5E34"/>
    <w:rsid w:val="2C2E74AE"/>
    <w:rsid w:val="2CA0582B"/>
    <w:rsid w:val="2CAC6E11"/>
    <w:rsid w:val="2CAF1324"/>
    <w:rsid w:val="2CE60CFC"/>
    <w:rsid w:val="2CFA4E04"/>
    <w:rsid w:val="2D2A7B18"/>
    <w:rsid w:val="2D651052"/>
    <w:rsid w:val="2D6A066A"/>
    <w:rsid w:val="2D8C1F00"/>
    <w:rsid w:val="2DB65583"/>
    <w:rsid w:val="2DFD04C4"/>
    <w:rsid w:val="2E00333A"/>
    <w:rsid w:val="2E2F7969"/>
    <w:rsid w:val="2E3D2CFE"/>
    <w:rsid w:val="2E6D36BF"/>
    <w:rsid w:val="2E983C70"/>
    <w:rsid w:val="2ECA6074"/>
    <w:rsid w:val="2F033E42"/>
    <w:rsid w:val="2F113AD2"/>
    <w:rsid w:val="2F5B2B65"/>
    <w:rsid w:val="2F684647"/>
    <w:rsid w:val="2F704DC2"/>
    <w:rsid w:val="2F7E283A"/>
    <w:rsid w:val="2F862E93"/>
    <w:rsid w:val="2F9B04AB"/>
    <w:rsid w:val="30007172"/>
    <w:rsid w:val="30100213"/>
    <w:rsid w:val="301269C6"/>
    <w:rsid w:val="301F6CF0"/>
    <w:rsid w:val="304E0A9B"/>
    <w:rsid w:val="30855959"/>
    <w:rsid w:val="308E4510"/>
    <w:rsid w:val="30D167C3"/>
    <w:rsid w:val="31197165"/>
    <w:rsid w:val="31464F2D"/>
    <w:rsid w:val="316D677D"/>
    <w:rsid w:val="31792003"/>
    <w:rsid w:val="31CF72E8"/>
    <w:rsid w:val="322D2E85"/>
    <w:rsid w:val="322E3803"/>
    <w:rsid w:val="32952F77"/>
    <w:rsid w:val="32C637C0"/>
    <w:rsid w:val="32F8292A"/>
    <w:rsid w:val="33206285"/>
    <w:rsid w:val="33642BEA"/>
    <w:rsid w:val="336F68F6"/>
    <w:rsid w:val="337D51D6"/>
    <w:rsid w:val="33D47BDD"/>
    <w:rsid w:val="33ED2B6F"/>
    <w:rsid w:val="34687860"/>
    <w:rsid w:val="346D6C37"/>
    <w:rsid w:val="347535D8"/>
    <w:rsid w:val="348D6A5E"/>
    <w:rsid w:val="34B364F3"/>
    <w:rsid w:val="34CB582B"/>
    <w:rsid w:val="350661EC"/>
    <w:rsid w:val="350E3EC4"/>
    <w:rsid w:val="3581693E"/>
    <w:rsid w:val="35B6400B"/>
    <w:rsid w:val="35CB4B09"/>
    <w:rsid w:val="35E1746A"/>
    <w:rsid w:val="35F44BC8"/>
    <w:rsid w:val="360E06C9"/>
    <w:rsid w:val="363A5471"/>
    <w:rsid w:val="364E3461"/>
    <w:rsid w:val="364F5785"/>
    <w:rsid w:val="365002E6"/>
    <w:rsid w:val="366E5FDA"/>
    <w:rsid w:val="36A811A4"/>
    <w:rsid w:val="36B10084"/>
    <w:rsid w:val="376656C7"/>
    <w:rsid w:val="37EF024F"/>
    <w:rsid w:val="380859E7"/>
    <w:rsid w:val="384741F6"/>
    <w:rsid w:val="38B2470C"/>
    <w:rsid w:val="38C65E90"/>
    <w:rsid w:val="38E039A4"/>
    <w:rsid w:val="39113DDD"/>
    <w:rsid w:val="392B4B4A"/>
    <w:rsid w:val="395F4381"/>
    <w:rsid w:val="396F2DC1"/>
    <w:rsid w:val="396F6756"/>
    <w:rsid w:val="3972155A"/>
    <w:rsid w:val="3972243E"/>
    <w:rsid w:val="3979775E"/>
    <w:rsid w:val="397E408D"/>
    <w:rsid w:val="39875432"/>
    <w:rsid w:val="399D6FBA"/>
    <w:rsid w:val="39BD0EB1"/>
    <w:rsid w:val="3A10000D"/>
    <w:rsid w:val="3A6E1D81"/>
    <w:rsid w:val="3AEB4E6C"/>
    <w:rsid w:val="3AEF72AF"/>
    <w:rsid w:val="3B377EB5"/>
    <w:rsid w:val="3B3C2A8B"/>
    <w:rsid w:val="3B514E4F"/>
    <w:rsid w:val="3BC31867"/>
    <w:rsid w:val="3BE41871"/>
    <w:rsid w:val="3BF7005D"/>
    <w:rsid w:val="3C4244A4"/>
    <w:rsid w:val="3C4542ED"/>
    <w:rsid w:val="3C5844A7"/>
    <w:rsid w:val="3C610006"/>
    <w:rsid w:val="3CAE5E49"/>
    <w:rsid w:val="3CDA0120"/>
    <w:rsid w:val="3CF40261"/>
    <w:rsid w:val="3D621774"/>
    <w:rsid w:val="3D8F4EEA"/>
    <w:rsid w:val="3D9D0B19"/>
    <w:rsid w:val="3DB46DC9"/>
    <w:rsid w:val="3DBC5E14"/>
    <w:rsid w:val="3DEE4CED"/>
    <w:rsid w:val="3E7C5B98"/>
    <w:rsid w:val="3E7F0557"/>
    <w:rsid w:val="3E810588"/>
    <w:rsid w:val="3ED13345"/>
    <w:rsid w:val="3EED7307"/>
    <w:rsid w:val="3F3341A8"/>
    <w:rsid w:val="3F4B1B10"/>
    <w:rsid w:val="3F7404C8"/>
    <w:rsid w:val="3F8764AC"/>
    <w:rsid w:val="3F904A51"/>
    <w:rsid w:val="3F9F14A7"/>
    <w:rsid w:val="3FEF0F33"/>
    <w:rsid w:val="40011B37"/>
    <w:rsid w:val="4040797A"/>
    <w:rsid w:val="409A0329"/>
    <w:rsid w:val="409A16E2"/>
    <w:rsid w:val="409A254F"/>
    <w:rsid w:val="40C917C3"/>
    <w:rsid w:val="40D23B55"/>
    <w:rsid w:val="40DA57C0"/>
    <w:rsid w:val="40E822BB"/>
    <w:rsid w:val="410B3F89"/>
    <w:rsid w:val="414641FE"/>
    <w:rsid w:val="417C2D2C"/>
    <w:rsid w:val="41865E99"/>
    <w:rsid w:val="420A5D60"/>
    <w:rsid w:val="422E1B8E"/>
    <w:rsid w:val="424C276A"/>
    <w:rsid w:val="424C47B9"/>
    <w:rsid w:val="42A61F15"/>
    <w:rsid w:val="42B26C85"/>
    <w:rsid w:val="4328176E"/>
    <w:rsid w:val="43601CC2"/>
    <w:rsid w:val="440747EB"/>
    <w:rsid w:val="442D46AB"/>
    <w:rsid w:val="44814169"/>
    <w:rsid w:val="44881378"/>
    <w:rsid w:val="449C384D"/>
    <w:rsid w:val="44A80146"/>
    <w:rsid w:val="44BF48AA"/>
    <w:rsid w:val="44DE2494"/>
    <w:rsid w:val="44F05CE0"/>
    <w:rsid w:val="454D3CA7"/>
    <w:rsid w:val="457E14F9"/>
    <w:rsid w:val="45C70CD6"/>
    <w:rsid w:val="45CB6DDD"/>
    <w:rsid w:val="462F482B"/>
    <w:rsid w:val="46402DE5"/>
    <w:rsid w:val="46553593"/>
    <w:rsid w:val="466C3FA6"/>
    <w:rsid w:val="468E1144"/>
    <w:rsid w:val="46AC711B"/>
    <w:rsid w:val="46FE2972"/>
    <w:rsid w:val="471E644C"/>
    <w:rsid w:val="47245688"/>
    <w:rsid w:val="47753351"/>
    <w:rsid w:val="47953E58"/>
    <w:rsid w:val="47BF09C8"/>
    <w:rsid w:val="47DA05DE"/>
    <w:rsid w:val="47F11882"/>
    <w:rsid w:val="47FC4FEA"/>
    <w:rsid w:val="48346E51"/>
    <w:rsid w:val="48C203C9"/>
    <w:rsid w:val="4964497C"/>
    <w:rsid w:val="49701F51"/>
    <w:rsid w:val="49C8034A"/>
    <w:rsid w:val="49E23B59"/>
    <w:rsid w:val="4A253492"/>
    <w:rsid w:val="4A705220"/>
    <w:rsid w:val="4A7759E0"/>
    <w:rsid w:val="4A7E6C1C"/>
    <w:rsid w:val="4ABA1664"/>
    <w:rsid w:val="4AE8554E"/>
    <w:rsid w:val="4AF316A4"/>
    <w:rsid w:val="4B0F28A1"/>
    <w:rsid w:val="4B3D6F36"/>
    <w:rsid w:val="4B984747"/>
    <w:rsid w:val="4BAA2662"/>
    <w:rsid w:val="4BC160E5"/>
    <w:rsid w:val="4BD94C0F"/>
    <w:rsid w:val="4BDA3594"/>
    <w:rsid w:val="4BFD2B29"/>
    <w:rsid w:val="4C097F73"/>
    <w:rsid w:val="4C221CF4"/>
    <w:rsid w:val="4C2743C5"/>
    <w:rsid w:val="4C2E0E84"/>
    <w:rsid w:val="4C3313B8"/>
    <w:rsid w:val="4CCB3800"/>
    <w:rsid w:val="4D2349BB"/>
    <w:rsid w:val="4D2E0ACC"/>
    <w:rsid w:val="4D3A7739"/>
    <w:rsid w:val="4D4C251B"/>
    <w:rsid w:val="4D554C01"/>
    <w:rsid w:val="4D79509D"/>
    <w:rsid w:val="4DE44F46"/>
    <w:rsid w:val="4DEF6C18"/>
    <w:rsid w:val="4E4A281A"/>
    <w:rsid w:val="4E4B2E52"/>
    <w:rsid w:val="4E80136A"/>
    <w:rsid w:val="4F0F64C3"/>
    <w:rsid w:val="4F1F5A72"/>
    <w:rsid w:val="4F211636"/>
    <w:rsid w:val="4F3A3EE5"/>
    <w:rsid w:val="4F3D47FC"/>
    <w:rsid w:val="4F52287A"/>
    <w:rsid w:val="4F6D0AD4"/>
    <w:rsid w:val="4F8725DF"/>
    <w:rsid w:val="4FA71FC9"/>
    <w:rsid w:val="4FB15123"/>
    <w:rsid w:val="4FB34F38"/>
    <w:rsid w:val="4FB740BE"/>
    <w:rsid w:val="4FEA5D55"/>
    <w:rsid w:val="500F0623"/>
    <w:rsid w:val="50746C87"/>
    <w:rsid w:val="507E7D06"/>
    <w:rsid w:val="5099646B"/>
    <w:rsid w:val="50A579FE"/>
    <w:rsid w:val="50A81DCC"/>
    <w:rsid w:val="50E81AA2"/>
    <w:rsid w:val="50F83243"/>
    <w:rsid w:val="51103147"/>
    <w:rsid w:val="513C27C6"/>
    <w:rsid w:val="51495B8A"/>
    <w:rsid w:val="515A0A9D"/>
    <w:rsid w:val="517C2051"/>
    <w:rsid w:val="51D369C2"/>
    <w:rsid w:val="51FF6EE7"/>
    <w:rsid w:val="522538A2"/>
    <w:rsid w:val="52454FE8"/>
    <w:rsid w:val="5245603B"/>
    <w:rsid w:val="52531793"/>
    <w:rsid w:val="525727FE"/>
    <w:rsid w:val="5292265D"/>
    <w:rsid w:val="532B4D4A"/>
    <w:rsid w:val="537645BB"/>
    <w:rsid w:val="53764F96"/>
    <w:rsid w:val="53AE615E"/>
    <w:rsid w:val="53BF3309"/>
    <w:rsid w:val="53D62CDC"/>
    <w:rsid w:val="5412693D"/>
    <w:rsid w:val="54441750"/>
    <w:rsid w:val="54B3393E"/>
    <w:rsid w:val="54B46574"/>
    <w:rsid w:val="54F60487"/>
    <w:rsid w:val="550263AC"/>
    <w:rsid w:val="550465D9"/>
    <w:rsid w:val="55347A44"/>
    <w:rsid w:val="553D6250"/>
    <w:rsid w:val="55596EC4"/>
    <w:rsid w:val="55603B99"/>
    <w:rsid w:val="5570502B"/>
    <w:rsid w:val="55966E34"/>
    <w:rsid w:val="55A24610"/>
    <w:rsid w:val="56070750"/>
    <w:rsid w:val="5626042A"/>
    <w:rsid w:val="565625A4"/>
    <w:rsid w:val="56AC1114"/>
    <w:rsid w:val="56EE7FE1"/>
    <w:rsid w:val="571C1C28"/>
    <w:rsid w:val="571D09B1"/>
    <w:rsid w:val="573F5581"/>
    <w:rsid w:val="5758158C"/>
    <w:rsid w:val="57B67B79"/>
    <w:rsid w:val="57D46867"/>
    <w:rsid w:val="581D2DEA"/>
    <w:rsid w:val="583D7289"/>
    <w:rsid w:val="58AD6DB5"/>
    <w:rsid w:val="58F3040E"/>
    <w:rsid w:val="59174310"/>
    <w:rsid w:val="591908A1"/>
    <w:rsid w:val="592D5432"/>
    <w:rsid w:val="59395F2F"/>
    <w:rsid w:val="595067AA"/>
    <w:rsid w:val="5962257C"/>
    <w:rsid w:val="59885E54"/>
    <w:rsid w:val="59B13FB3"/>
    <w:rsid w:val="59C24949"/>
    <w:rsid w:val="5A217D63"/>
    <w:rsid w:val="5A272533"/>
    <w:rsid w:val="5A8C6596"/>
    <w:rsid w:val="5A950F28"/>
    <w:rsid w:val="5B0069BD"/>
    <w:rsid w:val="5B083339"/>
    <w:rsid w:val="5B2D5205"/>
    <w:rsid w:val="5B7F40C4"/>
    <w:rsid w:val="5BA54368"/>
    <w:rsid w:val="5BEB638D"/>
    <w:rsid w:val="5BEE05F4"/>
    <w:rsid w:val="5C09659F"/>
    <w:rsid w:val="5C735704"/>
    <w:rsid w:val="5C9C5E49"/>
    <w:rsid w:val="5CB228AE"/>
    <w:rsid w:val="5CBF5CA1"/>
    <w:rsid w:val="5D2C25ED"/>
    <w:rsid w:val="5D4F5E61"/>
    <w:rsid w:val="5DCE632C"/>
    <w:rsid w:val="5E1D42C4"/>
    <w:rsid w:val="5E2C4902"/>
    <w:rsid w:val="5E453872"/>
    <w:rsid w:val="5E5945C0"/>
    <w:rsid w:val="5E8B49F1"/>
    <w:rsid w:val="5F006F39"/>
    <w:rsid w:val="5F68313C"/>
    <w:rsid w:val="5FC05E9E"/>
    <w:rsid w:val="5FF4693C"/>
    <w:rsid w:val="60536A7A"/>
    <w:rsid w:val="60A26C57"/>
    <w:rsid w:val="61010DD9"/>
    <w:rsid w:val="611C0305"/>
    <w:rsid w:val="61200F8A"/>
    <w:rsid w:val="612642F4"/>
    <w:rsid w:val="61570733"/>
    <w:rsid w:val="615B14BC"/>
    <w:rsid w:val="61743A4C"/>
    <w:rsid w:val="61D64464"/>
    <w:rsid w:val="620D762A"/>
    <w:rsid w:val="626552E4"/>
    <w:rsid w:val="627B6AA2"/>
    <w:rsid w:val="62B61AE2"/>
    <w:rsid w:val="63052704"/>
    <w:rsid w:val="630A7B85"/>
    <w:rsid w:val="637D6082"/>
    <w:rsid w:val="63A07FD6"/>
    <w:rsid w:val="63FF288C"/>
    <w:rsid w:val="640E35C6"/>
    <w:rsid w:val="64524462"/>
    <w:rsid w:val="64695BCC"/>
    <w:rsid w:val="64901203"/>
    <w:rsid w:val="64A14147"/>
    <w:rsid w:val="64A90055"/>
    <w:rsid w:val="64B305A0"/>
    <w:rsid w:val="64D739CC"/>
    <w:rsid w:val="6543152D"/>
    <w:rsid w:val="65655372"/>
    <w:rsid w:val="659E1C6C"/>
    <w:rsid w:val="65DE1EE0"/>
    <w:rsid w:val="66077F99"/>
    <w:rsid w:val="663D4820"/>
    <w:rsid w:val="664162F6"/>
    <w:rsid w:val="666E47DC"/>
    <w:rsid w:val="66761C51"/>
    <w:rsid w:val="668F450B"/>
    <w:rsid w:val="66CC3209"/>
    <w:rsid w:val="66D31113"/>
    <w:rsid w:val="66DA0F7B"/>
    <w:rsid w:val="66DA4628"/>
    <w:rsid w:val="66DD6EF4"/>
    <w:rsid w:val="66F44324"/>
    <w:rsid w:val="66FE77E4"/>
    <w:rsid w:val="6702445C"/>
    <w:rsid w:val="67197145"/>
    <w:rsid w:val="672B41EA"/>
    <w:rsid w:val="67A87B4E"/>
    <w:rsid w:val="6820249C"/>
    <w:rsid w:val="6829269D"/>
    <w:rsid w:val="68A7396F"/>
    <w:rsid w:val="68BB5BE7"/>
    <w:rsid w:val="68DD2C01"/>
    <w:rsid w:val="68F41863"/>
    <w:rsid w:val="69A1642D"/>
    <w:rsid w:val="69BE7EDF"/>
    <w:rsid w:val="69EC2F01"/>
    <w:rsid w:val="6A3164F8"/>
    <w:rsid w:val="6AA469F1"/>
    <w:rsid w:val="6AE05BD0"/>
    <w:rsid w:val="6B31031A"/>
    <w:rsid w:val="6B6A5263"/>
    <w:rsid w:val="6B830148"/>
    <w:rsid w:val="6B8919B2"/>
    <w:rsid w:val="6C277A58"/>
    <w:rsid w:val="6C3177D1"/>
    <w:rsid w:val="6C5A0645"/>
    <w:rsid w:val="6C5B0A2C"/>
    <w:rsid w:val="6CA403BC"/>
    <w:rsid w:val="6CFE661C"/>
    <w:rsid w:val="6D0D0A07"/>
    <w:rsid w:val="6D1D60DA"/>
    <w:rsid w:val="6D444DFF"/>
    <w:rsid w:val="6D576EA7"/>
    <w:rsid w:val="6D5B3439"/>
    <w:rsid w:val="6D891D64"/>
    <w:rsid w:val="6DB6296C"/>
    <w:rsid w:val="6DDC2D78"/>
    <w:rsid w:val="6E000E4C"/>
    <w:rsid w:val="6E304EAB"/>
    <w:rsid w:val="6E4323D9"/>
    <w:rsid w:val="6E4F6724"/>
    <w:rsid w:val="6E5627A6"/>
    <w:rsid w:val="6E903073"/>
    <w:rsid w:val="6EC31616"/>
    <w:rsid w:val="6ECA1171"/>
    <w:rsid w:val="6F002530"/>
    <w:rsid w:val="6F03286B"/>
    <w:rsid w:val="6F09405D"/>
    <w:rsid w:val="6F333A2D"/>
    <w:rsid w:val="6F380D4B"/>
    <w:rsid w:val="6FA75D58"/>
    <w:rsid w:val="6FB17DE5"/>
    <w:rsid w:val="70355FEC"/>
    <w:rsid w:val="706F6F7B"/>
    <w:rsid w:val="70C803DF"/>
    <w:rsid w:val="71047744"/>
    <w:rsid w:val="712B1251"/>
    <w:rsid w:val="71625631"/>
    <w:rsid w:val="718F317A"/>
    <w:rsid w:val="719363B0"/>
    <w:rsid w:val="719C314B"/>
    <w:rsid w:val="71B15C1A"/>
    <w:rsid w:val="71BD1A5D"/>
    <w:rsid w:val="71C84660"/>
    <w:rsid w:val="72111F67"/>
    <w:rsid w:val="723D1C80"/>
    <w:rsid w:val="7240042C"/>
    <w:rsid w:val="72472F5A"/>
    <w:rsid w:val="725F78FE"/>
    <w:rsid w:val="72742C88"/>
    <w:rsid w:val="729D78CE"/>
    <w:rsid w:val="734F61C7"/>
    <w:rsid w:val="73D50A18"/>
    <w:rsid w:val="74082DE9"/>
    <w:rsid w:val="740A458A"/>
    <w:rsid w:val="74237A23"/>
    <w:rsid w:val="742A1DC3"/>
    <w:rsid w:val="74526995"/>
    <w:rsid w:val="74EA30B3"/>
    <w:rsid w:val="75B44190"/>
    <w:rsid w:val="75C330FE"/>
    <w:rsid w:val="75F579F3"/>
    <w:rsid w:val="75F670BB"/>
    <w:rsid w:val="76050E97"/>
    <w:rsid w:val="763C34AC"/>
    <w:rsid w:val="764E185F"/>
    <w:rsid w:val="764F1E97"/>
    <w:rsid w:val="765850ED"/>
    <w:rsid w:val="766B4568"/>
    <w:rsid w:val="76A264DB"/>
    <w:rsid w:val="76B50989"/>
    <w:rsid w:val="76DF0C3E"/>
    <w:rsid w:val="76E972EB"/>
    <w:rsid w:val="77934958"/>
    <w:rsid w:val="77A06B90"/>
    <w:rsid w:val="77B35038"/>
    <w:rsid w:val="77BE0A82"/>
    <w:rsid w:val="77F35759"/>
    <w:rsid w:val="782729BB"/>
    <w:rsid w:val="78744C2C"/>
    <w:rsid w:val="788D6504"/>
    <w:rsid w:val="78A761F7"/>
    <w:rsid w:val="78CF7D44"/>
    <w:rsid w:val="78D84783"/>
    <w:rsid w:val="78F75C49"/>
    <w:rsid w:val="79021421"/>
    <w:rsid w:val="791248FE"/>
    <w:rsid w:val="795B5E87"/>
    <w:rsid w:val="796542F2"/>
    <w:rsid w:val="79846C56"/>
    <w:rsid w:val="7A0F32E3"/>
    <w:rsid w:val="7A2436A1"/>
    <w:rsid w:val="7A607599"/>
    <w:rsid w:val="7A65222E"/>
    <w:rsid w:val="7A8B41B3"/>
    <w:rsid w:val="7AA64422"/>
    <w:rsid w:val="7AA67EBD"/>
    <w:rsid w:val="7ABC4EE8"/>
    <w:rsid w:val="7AC72797"/>
    <w:rsid w:val="7AD834FC"/>
    <w:rsid w:val="7AE57CFF"/>
    <w:rsid w:val="7B2D0661"/>
    <w:rsid w:val="7B5F0700"/>
    <w:rsid w:val="7B844FE7"/>
    <w:rsid w:val="7BA64C75"/>
    <w:rsid w:val="7BA92CF2"/>
    <w:rsid w:val="7BC42B19"/>
    <w:rsid w:val="7BF33F84"/>
    <w:rsid w:val="7C084F7B"/>
    <w:rsid w:val="7C0C535E"/>
    <w:rsid w:val="7C105519"/>
    <w:rsid w:val="7C1D23D6"/>
    <w:rsid w:val="7C5E17DF"/>
    <w:rsid w:val="7C605A71"/>
    <w:rsid w:val="7C953D5B"/>
    <w:rsid w:val="7C9E2E8B"/>
    <w:rsid w:val="7CB47086"/>
    <w:rsid w:val="7CBA5EAC"/>
    <w:rsid w:val="7D053786"/>
    <w:rsid w:val="7D4A4607"/>
    <w:rsid w:val="7D712F34"/>
    <w:rsid w:val="7DD1034A"/>
    <w:rsid w:val="7E802AC0"/>
    <w:rsid w:val="7EBE1EEC"/>
    <w:rsid w:val="7EBF6CBB"/>
    <w:rsid w:val="7ECD375D"/>
    <w:rsid w:val="7ED1065F"/>
    <w:rsid w:val="7F1C7005"/>
    <w:rsid w:val="7F33086D"/>
    <w:rsid w:val="7F5157CB"/>
    <w:rsid w:val="7F703782"/>
    <w:rsid w:val="7F717AD4"/>
    <w:rsid w:val="7F8E7560"/>
    <w:rsid w:val="7FCD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semiHidden/>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Strong"/>
    <w:qFormat/>
    <w:uiPriority w:val="0"/>
    <w:rPr>
      <w:b/>
    </w:rPr>
  </w:style>
  <w:style w:type="character" w:styleId="10">
    <w:name w:val="FollowedHyperlink"/>
    <w:qFormat/>
    <w:uiPriority w:val="0"/>
    <w:rPr>
      <w:color w:val="800080"/>
      <w:u w:val="none"/>
    </w:rPr>
  </w:style>
  <w:style w:type="character" w:styleId="11">
    <w:name w:val="Emphasis"/>
    <w:qFormat/>
    <w:uiPriority w:val="0"/>
    <w:rPr>
      <w:i/>
    </w:rPr>
  </w:style>
  <w:style w:type="character" w:styleId="12">
    <w:name w:val="HTML Variable"/>
    <w:qFormat/>
    <w:uiPriority w:val="0"/>
    <w:rPr>
      <w:i/>
    </w:rPr>
  </w:style>
  <w:style w:type="character" w:styleId="13">
    <w:name w:val="Hyperlink"/>
    <w:basedOn w:val="8"/>
    <w:qFormat/>
    <w:uiPriority w:val="0"/>
    <w:rPr>
      <w:color w:val="0000FF"/>
      <w:u w:val="none"/>
    </w:rPr>
  </w:style>
  <w:style w:type="paragraph" w:customStyle="1" w:styleId="14">
    <w:name w:val="列出段落1"/>
    <w:basedOn w:val="1"/>
    <w:qFormat/>
    <w:uiPriority w:val="34"/>
    <w:pPr>
      <w:ind w:firstLine="420" w:firstLineChars="200"/>
    </w:pPr>
  </w:style>
  <w:style w:type="paragraph" w:customStyle="1" w:styleId="15">
    <w:name w:val="abstractone"/>
    <w:basedOn w:val="1"/>
    <w:qFormat/>
    <w:uiPriority w:val="0"/>
    <w:pPr>
      <w:spacing w:after="150" w:line="420" w:lineRule="atLeast"/>
      <w:ind w:firstLine="420"/>
      <w:jc w:val="left"/>
    </w:pPr>
    <w:rPr>
      <w:color w:val="666666"/>
      <w:kern w:val="0"/>
      <w:szCs w:val="21"/>
    </w:rPr>
  </w:style>
  <w:style w:type="character" w:customStyle="1" w:styleId="16">
    <w:name w:val="页脚 Char"/>
    <w:link w:val="4"/>
    <w:qFormat/>
    <w:uiPriority w:val="0"/>
    <w:rPr>
      <w:rFonts w:ascii="Calibri" w:hAnsi="Calibri"/>
      <w:kern w:val="2"/>
      <w:sz w:val="18"/>
      <w:szCs w:val="18"/>
    </w:rPr>
  </w:style>
  <w:style w:type="character" w:customStyle="1" w:styleId="17">
    <w:name w:val="页眉 Char"/>
    <w:link w:val="5"/>
    <w:qFormat/>
    <w:uiPriority w:val="0"/>
    <w:rPr>
      <w:rFonts w:ascii="Calibri" w:hAnsi="Calibri"/>
      <w:kern w:val="2"/>
      <w:sz w:val="18"/>
      <w:szCs w:val="18"/>
    </w:rPr>
  </w:style>
  <w:style w:type="character" w:customStyle="1" w:styleId="18">
    <w:name w:val="name"/>
    <w:qFormat/>
    <w:uiPriority w:val="0"/>
  </w:style>
  <w:style w:type="character" w:customStyle="1" w:styleId="19">
    <w:name w:val="sx"/>
    <w:qFormat/>
    <w:uiPriority w:val="0"/>
  </w:style>
  <w:style w:type="character" w:customStyle="1" w:styleId="20">
    <w:name w:val="sx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2047</Words>
  <Characters>2120</Characters>
  <Lines>18</Lines>
  <Paragraphs>5</Paragraphs>
  <TotalTime>18</TotalTime>
  <ScaleCrop>false</ScaleCrop>
  <LinksUpToDate>false</LinksUpToDate>
  <CharactersWithSpaces>2128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2022-01-21T08:49:00Z</dcterms:created>
  <dc:creator>yanghongling</dc:creator>
  <cp:lastModifiedBy>范兴兴</cp:lastModifiedBy>
  <cp:lastPrinted>2023-01-11T02:29:00Z</cp:lastPrinted>
  <dcterms:modified xsi:type="dcterms:W3CDTF">2023-02-06T07:28:17Z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8E5B32B2D26F453CBF734E0E9903D757</vt:lpwstr>
  </property>
</Properties>
</file>